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ECE0C">
      <w:pPr>
        <w:spacing w:after="312" w:afterLines="100"/>
        <w:jc w:val="center"/>
        <w:outlineLvl w:val="0"/>
        <w:rPr>
          <w:rFonts w:ascii="楷体" w:hAnsi="楷体" w:eastAsia="楷体" w:cs="楷体"/>
          <w:b/>
          <w:bCs/>
          <w:sz w:val="44"/>
          <w:szCs w:val="44"/>
        </w:rPr>
      </w:pPr>
      <w:bookmarkStart w:id="0" w:name="_Toc17538"/>
      <w:r>
        <w:rPr>
          <w:rFonts w:hint="eastAsia" w:ascii="楷体" w:hAnsi="楷体" w:eastAsia="楷体" w:cs="楷体"/>
          <w:b/>
          <w:bCs/>
          <w:sz w:val="44"/>
          <w:szCs w:val="44"/>
        </w:rPr>
        <w:t>工业机器人专业人才培养方案（新版）</w:t>
      </w:r>
      <w:bookmarkEnd w:id="0"/>
    </w:p>
    <w:p w14:paraId="785EA060">
      <w:pPr>
        <w:rPr>
          <w:rFonts w:hint="default" w:ascii="仿宋_GB2312" w:hAnsi="宋体" w:eastAsia="仿宋_GB2312"/>
          <w:b/>
          <w:bCs/>
          <w:sz w:val="32"/>
          <w:szCs w:val="32"/>
          <w:lang w:val="en-US" w:eastAsia="zh-CN"/>
        </w:rPr>
      </w:pPr>
      <w:r>
        <w:fldChar w:fldCharType="begin"/>
      </w:r>
      <w:r>
        <w:instrText xml:space="preserve"> HYPERLINK "http://wlcbjsxy.cn/information/jgxx11636/msg2016158183789.html" \l "_Toc30583" </w:instrText>
      </w:r>
      <w:r>
        <w:fldChar w:fldCharType="separate"/>
      </w:r>
      <w:r>
        <w:rPr>
          <w:rFonts w:hint="eastAsia" w:ascii="仿宋_GB2312" w:hAnsi="宋体" w:eastAsia="仿宋_GB2312"/>
          <w:b/>
          <w:bCs/>
          <w:sz w:val="32"/>
          <w:szCs w:val="32"/>
        </w:rPr>
        <w:t>一、</w:t>
      </w:r>
      <w:r>
        <w:rPr>
          <w:rFonts w:hint="eastAsia" w:ascii="仿宋_GB2312" w:hAnsi="宋体" w:eastAsia="仿宋_GB2312"/>
          <w:b/>
          <w:bCs/>
          <w:sz w:val="32"/>
          <w:szCs w:val="32"/>
          <w:lang w:eastAsia="zh-CN"/>
        </w:rPr>
        <w:t>专</w:t>
      </w:r>
      <w:r>
        <w:rPr>
          <w:rFonts w:hint="eastAsia" w:ascii="仿宋_GB2312" w:hAnsi="宋体" w:eastAsia="仿宋_GB2312"/>
          <w:b/>
          <w:bCs/>
          <w:sz w:val="32"/>
          <w:szCs w:val="32"/>
        </w:rPr>
        <w:fldChar w:fldCharType="end"/>
      </w:r>
      <w:r>
        <w:rPr>
          <w:rFonts w:hint="eastAsia" w:ascii="仿宋_GB2312" w:hAnsi="宋体" w:eastAsia="仿宋_GB2312"/>
          <w:b/>
          <w:bCs/>
          <w:sz w:val="32"/>
          <w:szCs w:val="32"/>
          <w:lang w:eastAsia="zh-CN"/>
        </w:rPr>
        <w:t>业名称</w:t>
      </w:r>
      <w:r>
        <w:rPr>
          <w:rFonts w:hint="eastAsia" w:ascii="仿宋_GB2312" w:hAnsi="宋体" w:eastAsia="仿宋_GB2312"/>
          <w:b/>
          <w:bCs/>
          <w:sz w:val="32"/>
          <w:szCs w:val="32"/>
          <w:lang w:val="en-US" w:eastAsia="zh-CN"/>
        </w:rPr>
        <w:t>(专业代码）</w:t>
      </w:r>
    </w:p>
    <w:p w14:paraId="0CFC3678">
      <w:pPr>
        <w:ind w:firstLine="420" w:firstLineChars="200"/>
        <w:rPr>
          <w:rFonts w:ascii="仿宋_GB2312" w:hAnsi="宋体" w:eastAsia="仿宋_GB2312"/>
          <w:sz w:val="32"/>
          <w:szCs w:val="32"/>
        </w:rPr>
      </w:pPr>
      <w:r>
        <w:fldChar w:fldCharType="begin"/>
      </w:r>
      <w:r>
        <w:instrText xml:space="preserve"> HYPERLINK "http://wlcbjsxy.cn/information/jgxx11636/msg2016158183789.html" \l "_Toc30583" </w:instrText>
      </w:r>
      <w:r>
        <w:fldChar w:fldCharType="separate"/>
      </w:r>
      <w:r>
        <w:rPr>
          <w:rFonts w:hint="eastAsia" w:ascii="仿宋_GB2312" w:hAnsi="宋体" w:eastAsia="仿宋_GB2312"/>
          <w:sz w:val="32"/>
          <w:szCs w:val="32"/>
        </w:rPr>
        <w:t>专业名称：工业机器人技术应用</w:t>
      </w:r>
      <w:r>
        <w:rPr>
          <w:rFonts w:hint="eastAsia" w:ascii="仿宋_GB2312" w:hAnsi="宋体" w:eastAsia="仿宋_GB2312"/>
          <w:sz w:val="32"/>
          <w:szCs w:val="32"/>
        </w:rPr>
        <w:fldChar w:fldCharType="end"/>
      </w:r>
    </w:p>
    <w:p w14:paraId="3850E2FE">
      <w:pPr>
        <w:ind w:firstLine="420" w:firstLineChars="200"/>
        <w:rPr>
          <w:rFonts w:hint="default" w:ascii="仿宋_GB2312" w:hAnsi="宋体" w:eastAsia="仿宋_GB2312"/>
          <w:sz w:val="32"/>
          <w:szCs w:val="32"/>
          <w:lang w:val="en-US" w:eastAsia="zh-CN"/>
        </w:rPr>
      </w:pPr>
      <w:r>
        <w:fldChar w:fldCharType="begin"/>
      </w:r>
      <w:r>
        <w:instrText xml:space="preserve"> HYPERLINK "http://wlcbjsxy.cn/information/jgxx11636/msg2016158183789.html" \l "_Toc30583" </w:instrText>
      </w:r>
      <w:r>
        <w:fldChar w:fldCharType="separate"/>
      </w:r>
      <w:r>
        <w:rPr>
          <w:rFonts w:hint="eastAsia" w:ascii="仿宋_GB2312" w:hAnsi="宋体" w:eastAsia="仿宋_GB2312"/>
          <w:sz w:val="32"/>
          <w:szCs w:val="32"/>
        </w:rPr>
        <w:t>专业代码：</w:t>
      </w:r>
      <w:r>
        <w:rPr>
          <w:rFonts w:hint="eastAsia" w:ascii="仿宋_GB2312" w:hAnsi="宋体" w:eastAsia="仿宋_GB2312"/>
          <w:sz w:val="32"/>
          <w:szCs w:val="32"/>
          <w:lang w:val="en-US" w:eastAsia="zh-CN"/>
        </w:rPr>
        <w:t>6</w:t>
      </w:r>
      <w:r>
        <w:rPr>
          <w:rFonts w:hint="eastAsia" w:ascii="仿宋_GB2312" w:hAnsi="宋体" w:eastAsia="仿宋_GB2312"/>
          <w:sz w:val="32"/>
          <w:szCs w:val="32"/>
        </w:rPr>
        <w:fldChar w:fldCharType="end"/>
      </w:r>
      <w:r>
        <w:rPr>
          <w:rFonts w:hint="eastAsia" w:ascii="仿宋_GB2312" w:hAnsi="宋体" w:eastAsia="仿宋_GB2312"/>
          <w:sz w:val="32"/>
          <w:szCs w:val="32"/>
          <w:lang w:val="en-US" w:eastAsia="zh-CN"/>
        </w:rPr>
        <w:t>60303</w:t>
      </w:r>
    </w:p>
    <w:p w14:paraId="4F2E788B">
      <w:pPr>
        <w:rPr>
          <w:rFonts w:ascii="仿宋_GB2312" w:hAnsi="宋体" w:eastAsia="仿宋_GB2312"/>
          <w:b/>
          <w:bCs/>
          <w:sz w:val="32"/>
          <w:szCs w:val="32"/>
        </w:rPr>
      </w:pPr>
      <w:r>
        <w:fldChar w:fldCharType="begin"/>
      </w:r>
      <w:r>
        <w:instrText xml:space="preserve"> HYPERLINK "http://wlcbjsxy.cn/information/jgxx11636/msg2016158183789.html" \l "_Toc28434" </w:instrText>
      </w:r>
      <w:r>
        <w:fldChar w:fldCharType="separate"/>
      </w:r>
      <w:r>
        <w:rPr>
          <w:rFonts w:hint="eastAsia" w:ascii="仿宋_GB2312" w:hAnsi="宋体" w:eastAsia="仿宋_GB2312"/>
          <w:b/>
          <w:bCs/>
          <w:sz w:val="32"/>
          <w:szCs w:val="32"/>
        </w:rPr>
        <w:t>二、入学要求</w:t>
      </w:r>
      <w:r>
        <w:rPr>
          <w:rFonts w:hint="eastAsia" w:ascii="仿宋_GB2312" w:hAnsi="宋体" w:eastAsia="仿宋_GB2312"/>
          <w:b/>
          <w:bCs/>
          <w:sz w:val="32"/>
          <w:szCs w:val="32"/>
        </w:rPr>
        <w:fldChar w:fldCharType="end"/>
      </w:r>
    </w:p>
    <w:p w14:paraId="15A97F4B">
      <w:pPr>
        <w:ind w:firstLine="420" w:firstLineChars="200"/>
        <w:rPr>
          <w:rFonts w:ascii="仿宋_GB2312" w:hAnsi="宋体" w:eastAsia="仿宋_GB2312"/>
          <w:sz w:val="32"/>
          <w:szCs w:val="32"/>
        </w:rPr>
      </w:pPr>
      <w:r>
        <w:fldChar w:fldCharType="begin"/>
      </w:r>
      <w:r>
        <w:instrText xml:space="preserve"> HYPERLINK "http://wlcbjsxy.cn/information/jgxx11636/msg2016158183789.html" \l "_Toc28434" </w:instrText>
      </w:r>
      <w:r>
        <w:fldChar w:fldCharType="separate"/>
      </w:r>
      <w:r>
        <w:rPr>
          <w:rFonts w:hint="eastAsia" w:ascii="仿宋_GB2312" w:hAnsi="宋体" w:eastAsia="仿宋_GB2312"/>
          <w:sz w:val="32"/>
          <w:szCs w:val="32"/>
        </w:rPr>
        <w:t>初中毕业生或具有同等学历者。</w:t>
      </w:r>
      <w:r>
        <w:rPr>
          <w:rFonts w:hint="eastAsia" w:ascii="仿宋_GB2312" w:hAnsi="宋体" w:eastAsia="仿宋_GB2312"/>
          <w:sz w:val="32"/>
          <w:szCs w:val="32"/>
        </w:rPr>
        <w:fldChar w:fldCharType="end"/>
      </w:r>
    </w:p>
    <w:p w14:paraId="40C51DB0">
      <w:pPr>
        <w:rPr>
          <w:rFonts w:ascii="仿宋_GB2312" w:hAnsi="宋体" w:eastAsia="仿宋_GB2312"/>
          <w:b/>
          <w:bCs/>
          <w:sz w:val="32"/>
          <w:szCs w:val="32"/>
        </w:rPr>
      </w:pPr>
      <w:r>
        <w:fldChar w:fldCharType="begin"/>
      </w:r>
      <w:r>
        <w:instrText xml:space="preserve"> HYPERLINK "http://wlcbjsxy.cn/information/jgxx11636/msg2016158183789.html" \l "_Toc9209" </w:instrText>
      </w:r>
      <w:r>
        <w:fldChar w:fldCharType="separate"/>
      </w:r>
      <w:r>
        <w:rPr>
          <w:rFonts w:hint="eastAsia" w:ascii="仿宋_GB2312" w:hAnsi="宋体" w:eastAsia="仿宋_GB2312"/>
          <w:b/>
          <w:bCs/>
          <w:sz w:val="32"/>
          <w:szCs w:val="32"/>
        </w:rPr>
        <w:t>三、修业年限</w:t>
      </w:r>
      <w:r>
        <w:rPr>
          <w:rFonts w:hint="eastAsia" w:ascii="仿宋_GB2312" w:hAnsi="宋体" w:eastAsia="仿宋_GB2312"/>
          <w:b/>
          <w:bCs/>
          <w:sz w:val="32"/>
          <w:szCs w:val="32"/>
        </w:rPr>
        <w:fldChar w:fldCharType="end"/>
      </w:r>
    </w:p>
    <w:p w14:paraId="6412A5CC">
      <w:pPr>
        <w:ind w:firstLine="640" w:firstLineChars="200"/>
        <w:rPr>
          <w:rFonts w:ascii="仿宋_GB2312" w:hAnsi="宋体" w:eastAsia="仿宋_GB2312"/>
          <w:sz w:val="32"/>
          <w:szCs w:val="32"/>
        </w:rPr>
      </w:pPr>
      <w:r>
        <w:rPr>
          <w:rFonts w:hint="eastAsia" w:ascii="仿宋_GB2312" w:hAnsi="宋体" w:eastAsia="仿宋_GB2312"/>
          <w:sz w:val="32"/>
          <w:szCs w:val="32"/>
        </w:rPr>
        <w:t>三年</w:t>
      </w:r>
    </w:p>
    <w:p w14:paraId="1F7D9205">
      <w:pPr>
        <w:rPr>
          <w:rFonts w:ascii="仿宋_GB2312" w:hAnsi="宋体" w:eastAsia="仿宋_GB2312"/>
          <w:b/>
          <w:bCs/>
          <w:sz w:val="32"/>
          <w:szCs w:val="32"/>
        </w:rPr>
      </w:pPr>
      <w:r>
        <w:rPr>
          <w:rFonts w:hint="eastAsia" w:ascii="仿宋_GB2312" w:hAnsi="宋体" w:eastAsia="仿宋_GB2312"/>
          <w:b/>
          <w:bCs/>
          <w:sz w:val="32"/>
          <w:szCs w:val="32"/>
        </w:rPr>
        <w:t>四、职业面向</w:t>
      </w:r>
    </w:p>
    <w:p w14:paraId="28CA0655">
      <w:pPr>
        <w:ind w:firstLine="640" w:firstLineChars="200"/>
        <w:rPr>
          <w:rFonts w:ascii="仿宋_GB2312" w:hAnsi="宋体" w:eastAsia="仿宋_GB2312"/>
          <w:sz w:val="32"/>
          <w:szCs w:val="32"/>
        </w:rPr>
      </w:pPr>
      <w:r>
        <w:rPr>
          <w:rFonts w:hint="eastAsia" w:ascii="仿宋_GB2312" w:hAnsi="宋体" w:eastAsia="仿宋_GB2312"/>
          <w:sz w:val="32"/>
          <w:szCs w:val="32"/>
        </w:rPr>
        <w:t>本专业主要面向机器人及其关联设备制造企业，从事机器人及其相关机电设备的应用、编程、调试和系统集成。</w:t>
      </w:r>
    </w:p>
    <w:p w14:paraId="5FA4369F">
      <w:pPr>
        <w:widowControl/>
        <w:rPr>
          <w:rFonts w:ascii="宋体" w:hAnsi="宋体" w:cs="宋体"/>
          <w:kern w:val="0"/>
          <w:sz w:val="28"/>
          <w:szCs w:val="28"/>
        </w:rPr>
      </w:pPr>
      <w:r>
        <w:rPr>
          <w:rFonts w:hint="eastAsia" w:ascii="宋体" w:hAnsi="宋体" w:cs="宋体"/>
          <w:kern w:val="0"/>
          <w:sz w:val="28"/>
          <w:szCs w:val="28"/>
        </w:rPr>
        <w:t>（1）主要就业岗位</w:t>
      </w:r>
    </w:p>
    <w:p w14:paraId="1C731CAC">
      <w:pPr>
        <w:ind w:firstLine="640" w:firstLineChars="200"/>
        <w:rPr>
          <w:rFonts w:ascii="仿宋_GB2312" w:hAnsi="宋体" w:eastAsia="仿宋_GB2312"/>
          <w:sz w:val="32"/>
          <w:szCs w:val="32"/>
        </w:rPr>
      </w:pPr>
      <w:r>
        <w:rPr>
          <w:rFonts w:hint="eastAsia" w:ascii="仿宋_GB2312" w:hAnsi="宋体" w:eastAsia="仿宋_GB2312"/>
          <w:sz w:val="32"/>
          <w:szCs w:val="32"/>
        </w:rPr>
        <w:t>工业机器人设备操作员、工业机器人工作站设计安装与调试、工业机器人维护与管理员。</w:t>
      </w:r>
    </w:p>
    <w:p w14:paraId="131FAAD6">
      <w:pPr>
        <w:widowControl/>
        <w:rPr>
          <w:rFonts w:ascii="宋体" w:hAnsi="宋体" w:cs="宋体"/>
          <w:kern w:val="0"/>
          <w:sz w:val="28"/>
          <w:szCs w:val="28"/>
        </w:rPr>
      </w:pPr>
      <w:r>
        <w:rPr>
          <w:rFonts w:hint="eastAsia" w:ascii="宋体" w:hAnsi="宋体" w:cs="宋体"/>
          <w:kern w:val="0"/>
          <w:sz w:val="28"/>
          <w:szCs w:val="28"/>
        </w:rPr>
        <w:t>（2）其它就业岗位</w:t>
      </w:r>
    </w:p>
    <w:p w14:paraId="4A9AD185">
      <w:pPr>
        <w:ind w:firstLine="640" w:firstLineChars="200"/>
        <w:rPr>
          <w:rFonts w:ascii="宋体" w:hAnsi="宋体" w:cs="宋体"/>
          <w:kern w:val="0"/>
          <w:sz w:val="28"/>
          <w:szCs w:val="28"/>
        </w:rPr>
      </w:pPr>
      <w:r>
        <w:rPr>
          <w:rFonts w:hint="eastAsia" w:ascii="仿宋_GB2312" w:hAnsi="宋体" w:eastAsia="仿宋_GB2312"/>
          <w:sz w:val="32"/>
          <w:szCs w:val="32"/>
        </w:rPr>
        <w:t>销售客服助理工程师、售后技术支持助理工程师</w:t>
      </w:r>
    </w:p>
    <w:p w14:paraId="653EFDF2">
      <w:pPr>
        <w:widowControl/>
        <w:rPr>
          <w:rFonts w:cs="宋体"/>
          <w:kern w:val="0"/>
          <w:szCs w:val="21"/>
        </w:rPr>
      </w:pPr>
    </w:p>
    <w:tbl>
      <w:tblPr>
        <w:tblStyle w:val="5"/>
        <w:tblW w:w="10740" w:type="dxa"/>
        <w:jc w:val="center"/>
        <w:tblLayout w:type="autofit"/>
        <w:tblCellMar>
          <w:top w:w="0" w:type="dxa"/>
          <w:left w:w="0" w:type="dxa"/>
          <w:bottom w:w="0" w:type="dxa"/>
          <w:right w:w="0" w:type="dxa"/>
        </w:tblCellMar>
      </w:tblPr>
      <w:tblGrid>
        <w:gridCol w:w="2696"/>
        <w:gridCol w:w="4028"/>
        <w:gridCol w:w="4016"/>
      </w:tblGrid>
      <w:tr w14:paraId="3AE15161">
        <w:tblPrEx>
          <w:tblCellMar>
            <w:top w:w="0" w:type="dxa"/>
            <w:left w:w="0" w:type="dxa"/>
            <w:bottom w:w="0" w:type="dxa"/>
            <w:right w:w="0" w:type="dxa"/>
          </w:tblCellMar>
        </w:tblPrEx>
        <w:trPr>
          <w:trHeight w:val="23" w:hRule="atLeast"/>
          <w:jc w:val="center"/>
        </w:trPr>
        <w:tc>
          <w:tcPr>
            <w:tcW w:w="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1AC3A86">
            <w:pPr>
              <w:widowControl/>
              <w:spacing w:line="23" w:lineRule="atLeast"/>
              <w:jc w:val="center"/>
              <w:rPr>
                <w:rFonts w:cs="宋体"/>
                <w:kern w:val="0"/>
                <w:szCs w:val="21"/>
              </w:rPr>
            </w:pPr>
            <w:r>
              <w:rPr>
                <w:rFonts w:hint="eastAsia" w:ascii="宋体" w:hAnsi="宋体" w:cs="宋体"/>
                <w:b/>
                <w:bCs/>
                <w:kern w:val="0"/>
                <w:szCs w:val="21"/>
              </w:rPr>
              <w:t>所属专业大类</w:t>
            </w:r>
          </w:p>
        </w:tc>
        <w:tc>
          <w:tcPr>
            <w:tcW w:w="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F864815">
            <w:pPr>
              <w:widowControl/>
              <w:spacing w:line="23" w:lineRule="atLeast"/>
              <w:jc w:val="center"/>
              <w:rPr>
                <w:rFonts w:cs="宋体"/>
                <w:kern w:val="0"/>
                <w:szCs w:val="21"/>
              </w:rPr>
            </w:pPr>
            <w:r>
              <w:rPr>
                <w:rFonts w:hint="eastAsia" w:ascii="宋体" w:hAnsi="宋体" w:cs="宋体"/>
                <w:b/>
                <w:bCs/>
                <w:kern w:val="0"/>
                <w:szCs w:val="21"/>
              </w:rPr>
              <w:t>主要岗位类别（或技术领域）</w:t>
            </w:r>
          </w:p>
        </w:tc>
        <w:tc>
          <w:tcPr>
            <w:tcW w:w="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359DF8E">
            <w:pPr>
              <w:widowControl/>
              <w:spacing w:line="23" w:lineRule="atLeast"/>
              <w:jc w:val="center"/>
              <w:rPr>
                <w:rFonts w:cs="宋体"/>
                <w:kern w:val="0"/>
                <w:szCs w:val="21"/>
              </w:rPr>
            </w:pPr>
            <w:r>
              <w:rPr>
                <w:rFonts w:hint="eastAsia" w:ascii="宋体" w:hAnsi="宋体" w:cs="宋体"/>
                <w:b/>
                <w:bCs/>
                <w:kern w:val="0"/>
                <w:szCs w:val="21"/>
              </w:rPr>
              <w:t>职业资格证书</w:t>
            </w:r>
          </w:p>
        </w:tc>
      </w:tr>
      <w:tr w14:paraId="56ABB7C4">
        <w:tblPrEx>
          <w:tblCellMar>
            <w:top w:w="0" w:type="dxa"/>
            <w:left w:w="0" w:type="dxa"/>
            <w:bottom w:w="0" w:type="dxa"/>
            <w:right w:w="0" w:type="dxa"/>
          </w:tblCellMar>
        </w:tblPrEx>
        <w:trPr>
          <w:trHeight w:val="23" w:hRule="atLeast"/>
          <w:jc w:val="center"/>
        </w:trPr>
        <w:tc>
          <w:tcPr>
            <w:tcW w:w="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5441575">
            <w:pPr>
              <w:widowControl/>
              <w:spacing w:line="23" w:lineRule="atLeast"/>
              <w:jc w:val="center"/>
              <w:rPr>
                <w:rFonts w:cs="宋体"/>
                <w:kern w:val="0"/>
                <w:szCs w:val="21"/>
              </w:rPr>
            </w:pPr>
            <w:r>
              <w:rPr>
                <w:rFonts w:hint="eastAsia" w:ascii="宋体" w:hAnsi="宋体" w:cs="宋体"/>
                <w:kern w:val="0"/>
                <w:szCs w:val="21"/>
              </w:rPr>
              <w:t>加工制造类</w:t>
            </w:r>
          </w:p>
        </w:tc>
        <w:tc>
          <w:tcPr>
            <w:tcW w:w="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E7E2C3">
            <w:pPr>
              <w:widowControl/>
              <w:jc w:val="center"/>
              <w:rPr>
                <w:rFonts w:cs="宋体"/>
                <w:kern w:val="0"/>
                <w:szCs w:val="21"/>
              </w:rPr>
            </w:pPr>
            <w:r>
              <w:rPr>
                <w:rFonts w:hint="eastAsia" w:ascii="宋体" w:hAnsi="宋体" w:cs="宋体"/>
                <w:kern w:val="0"/>
                <w:szCs w:val="21"/>
              </w:rPr>
              <w:t> 机器人组装；</w:t>
            </w:r>
          </w:p>
          <w:p w14:paraId="13DAACD6">
            <w:pPr>
              <w:widowControl/>
              <w:jc w:val="center"/>
              <w:rPr>
                <w:rFonts w:cs="宋体"/>
                <w:kern w:val="0"/>
                <w:szCs w:val="21"/>
              </w:rPr>
            </w:pPr>
            <w:r>
              <w:rPr>
                <w:rFonts w:hint="eastAsia" w:ascii="宋体" w:hAnsi="宋体" w:cs="宋体"/>
                <w:kern w:val="0"/>
                <w:szCs w:val="21"/>
              </w:rPr>
              <w:t>机器人安装、调试；</w:t>
            </w:r>
          </w:p>
          <w:p w14:paraId="7F79B892">
            <w:pPr>
              <w:widowControl/>
              <w:spacing w:line="23" w:lineRule="atLeast"/>
              <w:jc w:val="center"/>
              <w:rPr>
                <w:rFonts w:cs="宋体"/>
                <w:kern w:val="0"/>
                <w:szCs w:val="21"/>
              </w:rPr>
            </w:pPr>
            <w:r>
              <w:rPr>
                <w:rFonts w:hint="eastAsia" w:ascii="宋体" w:hAnsi="宋体" w:cs="宋体"/>
                <w:kern w:val="0"/>
                <w:szCs w:val="21"/>
              </w:rPr>
              <w:t>机器人操作、编程、维护</w:t>
            </w:r>
          </w:p>
        </w:tc>
        <w:tc>
          <w:tcPr>
            <w:tcW w:w="6"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8B12551">
            <w:pPr>
              <w:widowControl/>
              <w:jc w:val="center"/>
              <w:rPr>
                <w:rFonts w:ascii="宋体" w:hAnsi="宋体" w:cs="宋体"/>
                <w:kern w:val="0"/>
                <w:sz w:val="24"/>
              </w:rPr>
            </w:pPr>
            <w:r>
              <w:rPr>
                <w:rFonts w:hint="eastAsia" w:ascii="宋体" w:hAnsi="宋体" w:cs="宋体"/>
                <w:kern w:val="0"/>
                <w:szCs w:val="21"/>
              </w:rPr>
              <w:t>工业机器人操作员证</w:t>
            </w:r>
          </w:p>
          <w:p w14:paraId="3EEAE55E">
            <w:pPr>
              <w:widowControl/>
              <w:spacing w:line="23" w:lineRule="atLeast"/>
              <w:jc w:val="center"/>
              <w:rPr>
                <w:rFonts w:ascii="宋体" w:hAnsi="宋体" w:cs="宋体"/>
                <w:kern w:val="0"/>
                <w:szCs w:val="21"/>
              </w:rPr>
            </w:pPr>
            <w:r>
              <w:rPr>
                <w:rFonts w:hint="eastAsia" w:ascii="宋体" w:hAnsi="宋体" w:cs="宋体"/>
                <w:kern w:val="0"/>
                <w:szCs w:val="21"/>
              </w:rPr>
              <w:t>维修电工</w:t>
            </w:r>
            <w:r>
              <w:rPr>
                <w:rFonts w:hint="eastAsia" w:ascii="宋体" w:hAnsi="宋体" w:cs="宋体"/>
                <w:kern w:val="0"/>
                <w:szCs w:val="21"/>
                <w:lang w:eastAsia="zh-CN"/>
              </w:rPr>
              <w:t>初</w:t>
            </w:r>
            <w:r>
              <w:rPr>
                <w:rFonts w:hint="eastAsia" w:ascii="宋体" w:hAnsi="宋体" w:cs="宋体"/>
                <w:kern w:val="0"/>
                <w:szCs w:val="21"/>
              </w:rPr>
              <w:t>级</w:t>
            </w:r>
          </w:p>
          <w:p w14:paraId="14A19805">
            <w:pPr>
              <w:widowControl/>
              <w:spacing w:line="23" w:lineRule="atLeast"/>
              <w:jc w:val="center"/>
              <w:rPr>
                <w:rFonts w:ascii="宋体" w:hAnsi="宋体" w:cs="宋体"/>
                <w:kern w:val="0"/>
                <w:sz w:val="24"/>
              </w:rPr>
            </w:pPr>
            <w:r>
              <w:rPr>
                <w:rFonts w:hint="eastAsia"/>
              </w:rPr>
              <w:t>1</w:t>
            </w:r>
            <w:r>
              <w:t>+X机械工程制图</w:t>
            </w:r>
            <w:r>
              <w:rPr>
                <w:rFonts w:hint="eastAsia"/>
              </w:rPr>
              <w:t>职业技能等级证书（初级）</w:t>
            </w:r>
          </w:p>
        </w:tc>
      </w:tr>
    </w:tbl>
    <w:p w14:paraId="24E30AAC">
      <w:pPr>
        <w:widowControl/>
        <w:spacing w:line="480" w:lineRule="atLeast"/>
        <w:ind w:firstLine="480"/>
        <w:jc w:val="left"/>
        <w:rPr>
          <w:rFonts w:ascii="宋体" w:hAnsi="宋体" w:cs="宋体"/>
          <w:kern w:val="0"/>
          <w:sz w:val="24"/>
        </w:rPr>
      </w:pPr>
      <w:r>
        <w:rPr>
          <w:rFonts w:hint="eastAsia" w:ascii="宋体" w:hAnsi="宋体" w:cs="宋体"/>
          <w:kern w:val="0"/>
          <w:sz w:val="24"/>
        </w:rPr>
        <w:t> </w:t>
      </w:r>
    </w:p>
    <w:p w14:paraId="67D5CBF7">
      <w:pPr>
        <w:rPr>
          <w:rFonts w:hint="eastAsia" w:ascii="仿宋_GB2312" w:hAnsi="宋体" w:eastAsia="仿宋_GB2312"/>
          <w:b/>
          <w:bCs/>
          <w:sz w:val="32"/>
          <w:szCs w:val="32"/>
        </w:rPr>
      </w:pPr>
      <w:r>
        <w:rPr>
          <w:rFonts w:hint="eastAsia" w:ascii="仿宋_GB2312" w:hAnsi="宋体" w:eastAsia="仿宋_GB2312"/>
          <w:b/>
          <w:bCs/>
          <w:sz w:val="32"/>
          <w:szCs w:val="32"/>
        </w:rPr>
        <w:fldChar w:fldCharType="begin"/>
      </w:r>
      <w:r>
        <w:rPr>
          <w:rFonts w:hint="eastAsia" w:ascii="仿宋_GB2312" w:hAnsi="宋体" w:eastAsia="仿宋_GB2312"/>
          <w:b/>
          <w:bCs/>
          <w:sz w:val="32"/>
          <w:szCs w:val="32"/>
        </w:rPr>
        <w:instrText xml:space="preserve"> HYPERLINK "http://wlcbjsxy.cn/information/jgxx11636/msg2016158183789.html" \l "_Toc4622" </w:instrText>
      </w:r>
      <w:r>
        <w:rPr>
          <w:rFonts w:hint="eastAsia" w:ascii="仿宋_GB2312" w:hAnsi="宋体" w:eastAsia="仿宋_GB2312"/>
          <w:b/>
          <w:bCs/>
          <w:sz w:val="32"/>
          <w:szCs w:val="32"/>
        </w:rPr>
        <w:fldChar w:fldCharType="separate"/>
      </w:r>
      <w:r>
        <w:rPr>
          <w:rFonts w:hint="eastAsia" w:ascii="仿宋_GB2312" w:hAnsi="宋体" w:eastAsia="仿宋_GB2312"/>
          <w:b/>
          <w:bCs/>
          <w:sz w:val="32"/>
          <w:szCs w:val="32"/>
        </w:rPr>
        <w:t>五、培养目标及培养规格</w:t>
      </w:r>
      <w:r>
        <w:rPr>
          <w:rFonts w:hint="eastAsia" w:ascii="仿宋_GB2312" w:hAnsi="宋体" w:eastAsia="仿宋_GB2312"/>
          <w:b/>
          <w:bCs/>
          <w:sz w:val="32"/>
          <w:szCs w:val="32"/>
        </w:rPr>
        <w:fldChar w:fldCharType="end"/>
      </w:r>
    </w:p>
    <w:p w14:paraId="6C209D8F">
      <w:pPr>
        <w:widowControl/>
        <w:rPr>
          <w:rFonts w:ascii="宋体" w:hAnsi="宋体" w:cs="宋体"/>
          <w:b/>
          <w:bCs/>
          <w:kern w:val="0"/>
          <w:sz w:val="28"/>
          <w:szCs w:val="28"/>
        </w:rPr>
      </w:pPr>
      <w:r>
        <w:rPr>
          <w:rFonts w:hint="eastAsia" w:ascii="宋体" w:hAnsi="宋体" w:cs="宋体"/>
          <w:b/>
          <w:bCs/>
          <w:kern w:val="0"/>
          <w:sz w:val="28"/>
          <w:szCs w:val="28"/>
        </w:rPr>
        <w:t>（一）培养目标</w:t>
      </w:r>
    </w:p>
    <w:p w14:paraId="3E3BFC87">
      <w:pPr>
        <w:widowControl/>
        <w:ind w:firstLine="560"/>
        <w:rPr>
          <w:rFonts w:cs="宋体"/>
          <w:kern w:val="0"/>
          <w:szCs w:val="21"/>
        </w:rPr>
      </w:pPr>
      <w:r>
        <w:rPr>
          <w:rFonts w:hint="eastAsia" w:ascii="宋体" w:hAnsi="宋体" w:cs="宋体"/>
          <w:kern w:val="0"/>
          <w:sz w:val="28"/>
          <w:szCs w:val="28"/>
        </w:rPr>
        <w:t>本专业培养德、智、体、美全面发展，具有良好职业道德和人文素养，掌握机械制图、机械设计、电工与电子、电气控制、液压与气动、PLC 应用技术、工业机器人应用技术等基本知识，具备工业机器人系统应用能力，从事工业机器人及工作站系统的安装与调试、维护与维修、技术与生产管理、服务与营销等工作的高素质技术技能人才。</w:t>
      </w:r>
    </w:p>
    <w:p w14:paraId="40E79335">
      <w:pPr>
        <w:widowControl/>
        <w:rPr>
          <w:rFonts w:ascii="宋体" w:hAnsi="宋体" w:cs="宋体"/>
          <w:b/>
          <w:bCs/>
          <w:kern w:val="0"/>
          <w:sz w:val="28"/>
          <w:szCs w:val="28"/>
        </w:rPr>
      </w:pPr>
      <w:r>
        <w:rPr>
          <w:rFonts w:hint="eastAsia" w:ascii="宋体" w:hAnsi="宋体" w:cs="宋体"/>
          <w:b/>
          <w:bCs/>
          <w:kern w:val="0"/>
          <w:sz w:val="28"/>
          <w:szCs w:val="28"/>
        </w:rPr>
        <w:t>（二）培养规格</w:t>
      </w:r>
    </w:p>
    <w:p w14:paraId="280F7459">
      <w:pPr>
        <w:widowControl/>
        <w:rPr>
          <w:rFonts w:cs="宋体"/>
          <w:kern w:val="0"/>
          <w:szCs w:val="21"/>
        </w:rPr>
      </w:pPr>
      <w:r>
        <w:fldChar w:fldCharType="begin"/>
      </w:r>
      <w:r>
        <w:instrText xml:space="preserve"> HYPERLINK "http://wlcbjsxy.cn/information/jgxx11636/msg2016158183789.html" \l "_Toc9444" </w:instrText>
      </w:r>
      <w:r>
        <w:fldChar w:fldCharType="separate"/>
      </w:r>
      <w:r>
        <w:rPr>
          <w:rFonts w:hint="eastAsia" w:ascii="宋体" w:hAnsi="宋体" w:cs="宋体"/>
          <w:kern w:val="0"/>
          <w:sz w:val="28"/>
        </w:rPr>
        <w:t>1.素质</w:t>
      </w:r>
      <w:r>
        <w:rPr>
          <w:rFonts w:hint="eastAsia" w:ascii="宋体" w:hAnsi="宋体" w:cs="宋体"/>
          <w:kern w:val="0"/>
          <w:sz w:val="28"/>
        </w:rPr>
        <w:fldChar w:fldCharType="end"/>
      </w:r>
    </w:p>
    <w:p w14:paraId="6CD49ADE">
      <w:pPr>
        <w:widowControl/>
        <w:rPr>
          <w:rFonts w:cs="宋体"/>
          <w:kern w:val="0"/>
          <w:szCs w:val="21"/>
        </w:rPr>
      </w:pPr>
      <w:r>
        <w:fldChar w:fldCharType="begin"/>
      </w:r>
      <w:r>
        <w:instrText xml:space="preserve"> HYPERLINK "http://wlcbjsxy.cn/information/jgxx11636/msg2016158183789.html" \l "_Toc9444" </w:instrText>
      </w:r>
      <w:r>
        <w:fldChar w:fldCharType="separate"/>
      </w:r>
      <w:r>
        <w:rPr>
          <w:rFonts w:hint="eastAsia" w:ascii="宋体" w:hAnsi="宋体" w:cs="宋体"/>
          <w:kern w:val="0"/>
          <w:sz w:val="28"/>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r>
        <w:rPr>
          <w:rFonts w:hint="eastAsia" w:ascii="宋体" w:hAnsi="宋体" w:cs="宋体"/>
          <w:kern w:val="0"/>
          <w:sz w:val="28"/>
        </w:rPr>
        <w:fldChar w:fldCharType="end"/>
      </w:r>
    </w:p>
    <w:p w14:paraId="0C41BA6C">
      <w:pPr>
        <w:widowControl/>
        <w:rPr>
          <w:rFonts w:cs="宋体"/>
          <w:kern w:val="0"/>
          <w:szCs w:val="21"/>
        </w:rPr>
      </w:pPr>
      <w:r>
        <w:fldChar w:fldCharType="begin"/>
      </w:r>
      <w:r>
        <w:instrText xml:space="preserve"> HYPERLINK "http://wlcbjsxy.cn/information/jgxx11636/msg2016158183789.html" \l "_Toc9444" </w:instrText>
      </w:r>
      <w:r>
        <w:fldChar w:fldCharType="separate"/>
      </w:r>
      <w:r>
        <w:rPr>
          <w:rFonts w:hint="eastAsia" w:ascii="宋体" w:hAnsi="宋体" w:cs="宋体"/>
          <w:kern w:val="0"/>
          <w:sz w:val="28"/>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r>
        <w:rPr>
          <w:rFonts w:hint="eastAsia" w:ascii="宋体" w:hAnsi="宋体" w:cs="宋体"/>
          <w:kern w:val="0"/>
          <w:sz w:val="28"/>
        </w:rPr>
        <w:fldChar w:fldCharType="end"/>
      </w:r>
    </w:p>
    <w:p w14:paraId="7095B753">
      <w:pPr>
        <w:widowControl/>
        <w:rPr>
          <w:rFonts w:cs="宋体"/>
          <w:kern w:val="0"/>
          <w:szCs w:val="21"/>
        </w:rPr>
      </w:pPr>
      <w:r>
        <w:fldChar w:fldCharType="begin"/>
      </w:r>
      <w:r>
        <w:instrText xml:space="preserve"> HYPERLINK "http://wlcbjsxy.cn/information/jgxx11636/msg2016158183789.html" \l "_Toc9444" </w:instrText>
      </w:r>
      <w:r>
        <w:fldChar w:fldCharType="separate"/>
      </w:r>
      <w:r>
        <w:rPr>
          <w:rFonts w:hint="eastAsia" w:ascii="宋体" w:hAnsi="宋体" w:cs="宋体"/>
          <w:kern w:val="0"/>
          <w:sz w:val="28"/>
        </w:rPr>
        <w:t>（3）具有良好的身心素质和人文素养。具有健康的体魄和</w:t>
      </w:r>
      <w:bookmarkStart w:id="1" w:name="_GoBack"/>
      <w:bookmarkEnd w:id="1"/>
      <w:r>
        <w:rPr>
          <w:rFonts w:hint="eastAsia" w:ascii="宋体" w:hAnsi="宋体" w:cs="宋体"/>
          <w:kern w:val="0"/>
          <w:sz w:val="28"/>
        </w:rPr>
        <w:t>心理、培养健全的人格，能够掌握基本运动知识和一两项运动技能；具有感受美、表现美、鉴赏美、创造美的能力，具有一定的审美和人文素养，能够养成一两项艺术特长或爱好；掌握一定的学习方法，具有良好的生活习惯、行为习惯和自我管理能力。</w:t>
      </w:r>
      <w:r>
        <w:rPr>
          <w:rFonts w:hint="eastAsia" w:ascii="宋体" w:hAnsi="宋体" w:cs="宋体"/>
          <w:kern w:val="0"/>
          <w:sz w:val="28"/>
        </w:rPr>
        <w:fldChar w:fldCharType="end"/>
      </w:r>
    </w:p>
    <w:p w14:paraId="14A230F1">
      <w:pPr>
        <w:widowControl/>
        <w:rPr>
          <w:rFonts w:cs="宋体"/>
          <w:kern w:val="0"/>
          <w:szCs w:val="21"/>
        </w:rPr>
      </w:pPr>
      <w:r>
        <w:rPr>
          <w:rFonts w:hint="eastAsia" w:ascii="宋体" w:hAnsi="宋体" w:cs="宋体"/>
          <w:kern w:val="0"/>
          <w:sz w:val="28"/>
          <w:szCs w:val="28"/>
        </w:rPr>
        <w:t>2.知识</w:t>
      </w:r>
    </w:p>
    <w:p w14:paraId="2F8B9B17">
      <w:pPr>
        <w:widowControl/>
        <w:rPr>
          <w:rFonts w:cs="宋体"/>
          <w:kern w:val="0"/>
          <w:szCs w:val="21"/>
        </w:rPr>
      </w:pPr>
      <w:r>
        <w:rPr>
          <w:rFonts w:hint="eastAsia" w:ascii="宋体" w:hAnsi="宋体" w:cs="宋体"/>
          <w:kern w:val="0"/>
          <w:sz w:val="28"/>
          <w:szCs w:val="28"/>
        </w:rPr>
        <w:t>（1）掌握安全用电、识图与CAD知识。</w:t>
      </w:r>
    </w:p>
    <w:p w14:paraId="2EA70F40">
      <w:pPr>
        <w:widowControl/>
        <w:rPr>
          <w:rFonts w:cs="宋体"/>
          <w:kern w:val="0"/>
          <w:szCs w:val="21"/>
        </w:rPr>
      </w:pPr>
      <w:r>
        <w:rPr>
          <w:rFonts w:hint="eastAsia" w:ascii="宋体" w:hAnsi="宋体" w:cs="宋体"/>
          <w:kern w:val="0"/>
          <w:sz w:val="28"/>
          <w:szCs w:val="28"/>
        </w:rPr>
        <w:t>（2）掌握常用电工工具和电工仪表使用及钳工基本操作。</w:t>
      </w:r>
    </w:p>
    <w:p w14:paraId="1ED6852D">
      <w:pPr>
        <w:widowControl/>
        <w:rPr>
          <w:rFonts w:cs="宋体"/>
          <w:kern w:val="0"/>
          <w:szCs w:val="21"/>
        </w:rPr>
      </w:pPr>
      <w:r>
        <w:rPr>
          <w:rFonts w:hint="eastAsia" w:ascii="宋体" w:hAnsi="宋体" w:cs="宋体"/>
          <w:kern w:val="0"/>
          <w:sz w:val="28"/>
          <w:szCs w:val="28"/>
        </w:rPr>
        <w:t>（3）掌握配电线路安装与维修、变压器绕制与检修的相关知识。</w:t>
      </w:r>
    </w:p>
    <w:p w14:paraId="54BB979B">
      <w:pPr>
        <w:widowControl/>
        <w:rPr>
          <w:rFonts w:cs="宋体"/>
          <w:kern w:val="0"/>
          <w:szCs w:val="21"/>
        </w:rPr>
      </w:pPr>
      <w:r>
        <w:rPr>
          <w:rFonts w:hint="eastAsia" w:ascii="宋体" w:hAnsi="宋体" w:cs="宋体"/>
          <w:kern w:val="0"/>
          <w:sz w:val="28"/>
          <w:szCs w:val="28"/>
        </w:rPr>
        <w:t>（4）掌握电动机故障检修、典型模拟电路装接调试与维修、典型数字电路装接调试与维修相关注意事项和操作流程。</w:t>
      </w:r>
    </w:p>
    <w:p w14:paraId="0149A6B0">
      <w:pPr>
        <w:widowControl/>
        <w:rPr>
          <w:rFonts w:cs="宋体"/>
          <w:kern w:val="0"/>
          <w:szCs w:val="21"/>
        </w:rPr>
      </w:pPr>
      <w:r>
        <w:rPr>
          <w:rFonts w:hint="eastAsia" w:ascii="宋体" w:hAnsi="宋体" w:cs="宋体"/>
          <w:kern w:val="0"/>
          <w:sz w:val="28"/>
          <w:szCs w:val="28"/>
        </w:rPr>
        <w:t>（5）掌握常用电力拖动控制线路安装与维修、电气原理图绘制（EDA）、PLC控制电路安装与调试等知识。</w:t>
      </w:r>
    </w:p>
    <w:p w14:paraId="5821370B">
      <w:pPr>
        <w:widowControl/>
        <w:spacing w:line="480" w:lineRule="atLeast"/>
        <w:jc w:val="left"/>
        <w:rPr>
          <w:rFonts w:ascii="宋体" w:hAnsi="宋体" w:cs="宋体"/>
          <w:kern w:val="0"/>
          <w:sz w:val="24"/>
        </w:rPr>
      </w:pPr>
      <w:r>
        <w:rPr>
          <w:rFonts w:hint="eastAsia" w:ascii="宋体" w:hAnsi="宋体" w:cs="宋体"/>
          <w:kern w:val="0"/>
          <w:sz w:val="28"/>
          <w:szCs w:val="28"/>
        </w:rPr>
        <w:t>（6）掌握工业机器人机构原理。</w:t>
      </w:r>
    </w:p>
    <w:p w14:paraId="05E3C5A8">
      <w:pPr>
        <w:widowControl/>
        <w:rPr>
          <w:rFonts w:cs="宋体"/>
          <w:kern w:val="0"/>
          <w:szCs w:val="21"/>
        </w:rPr>
      </w:pPr>
      <w:r>
        <w:rPr>
          <w:rFonts w:hint="eastAsia" w:ascii="宋体" w:hAnsi="宋体" w:cs="宋体"/>
          <w:kern w:val="0"/>
          <w:sz w:val="28"/>
          <w:szCs w:val="28"/>
        </w:rPr>
        <w:t>3.能力</w:t>
      </w:r>
    </w:p>
    <w:p w14:paraId="18DDB043">
      <w:pPr>
        <w:widowControl/>
        <w:ind w:firstLine="560"/>
        <w:rPr>
          <w:rFonts w:ascii="宋体" w:hAnsi="宋体" w:cs="宋体"/>
          <w:kern w:val="0"/>
          <w:sz w:val="28"/>
          <w:szCs w:val="28"/>
        </w:rPr>
      </w:pPr>
      <w:r>
        <w:rPr>
          <w:rFonts w:hint="eastAsia" w:ascii="宋体" w:hAnsi="宋体" w:cs="宋体"/>
          <w:kern w:val="0"/>
          <w:sz w:val="28"/>
          <w:szCs w:val="28"/>
        </w:rPr>
        <w:t>要求学生通过三年的学习，能够掌握一般工业机器人的结构、运动原理等基本知识，掌握机器人的安装调试、编程操作、维护与维修的技能，并具有良好的实际生产水平，满足工业机器人应用的技能要求。具有良好的团结协作、钻研、踏实肯干的职业精神与专业素养。</w:t>
      </w:r>
    </w:p>
    <w:p w14:paraId="1F365C90">
      <w:pPr>
        <w:widowControl/>
        <w:rPr>
          <w:rFonts w:ascii="宋体" w:hAnsi="宋体" w:cs="宋体"/>
          <w:kern w:val="0"/>
          <w:sz w:val="28"/>
          <w:szCs w:val="28"/>
        </w:rPr>
      </w:pPr>
      <w:r>
        <w:rPr>
          <w:rFonts w:hint="eastAsia" w:ascii="宋体" w:hAnsi="宋体" w:cs="宋体"/>
          <w:kern w:val="0"/>
          <w:sz w:val="28"/>
          <w:szCs w:val="28"/>
        </w:rPr>
        <w:t>（1）专业能力；</w:t>
      </w:r>
    </w:p>
    <w:p w14:paraId="72850FDF">
      <w:pPr>
        <w:widowControl/>
        <w:rPr>
          <w:rFonts w:ascii="宋体" w:hAnsi="宋体" w:cs="宋体"/>
          <w:kern w:val="0"/>
          <w:sz w:val="28"/>
          <w:szCs w:val="28"/>
        </w:rPr>
      </w:pPr>
      <w:r>
        <w:rPr>
          <w:rFonts w:hint="eastAsia" w:ascii="宋体" w:hAnsi="宋体" w:cs="宋体"/>
          <w:kern w:val="0"/>
          <w:sz w:val="28"/>
          <w:szCs w:val="28"/>
        </w:rPr>
        <w:t>（1）具有常用电子元器件、集成器件、单片机的应用知识；</w:t>
      </w:r>
    </w:p>
    <w:p w14:paraId="2F3C1BC6">
      <w:pPr>
        <w:widowControl/>
        <w:rPr>
          <w:rFonts w:ascii="宋体" w:hAnsi="宋体" w:cs="宋体"/>
          <w:kern w:val="0"/>
          <w:sz w:val="28"/>
          <w:szCs w:val="28"/>
        </w:rPr>
      </w:pPr>
      <w:r>
        <w:rPr>
          <w:rFonts w:hint="eastAsia" w:ascii="宋体" w:hAnsi="宋体" w:cs="宋体"/>
          <w:kern w:val="0"/>
          <w:sz w:val="28"/>
          <w:szCs w:val="28"/>
        </w:rPr>
        <w:t>（2）具有应用机械传动、液压与气动系统的基础知识；</w:t>
      </w:r>
    </w:p>
    <w:p w14:paraId="31A76F0D">
      <w:pPr>
        <w:widowControl/>
        <w:rPr>
          <w:rFonts w:ascii="宋体" w:hAnsi="宋体" w:cs="宋体"/>
          <w:kern w:val="0"/>
          <w:sz w:val="28"/>
          <w:szCs w:val="28"/>
        </w:rPr>
      </w:pPr>
      <w:r>
        <w:rPr>
          <w:rFonts w:hint="eastAsia" w:ascii="宋体" w:hAnsi="宋体" w:cs="宋体"/>
          <w:kern w:val="0"/>
          <w:sz w:val="28"/>
          <w:szCs w:val="28"/>
        </w:rPr>
        <w:t>（3）具有 PLC、变频器、触摸屏、组态软件控制技术的应用知识；</w:t>
      </w:r>
    </w:p>
    <w:p w14:paraId="52A33665">
      <w:pPr>
        <w:widowControl/>
        <w:rPr>
          <w:rFonts w:ascii="宋体" w:hAnsi="宋体" w:cs="宋体"/>
          <w:kern w:val="0"/>
          <w:sz w:val="28"/>
          <w:szCs w:val="28"/>
        </w:rPr>
      </w:pPr>
      <w:r>
        <w:rPr>
          <w:rFonts w:hint="eastAsia" w:ascii="宋体" w:hAnsi="宋体" w:cs="宋体"/>
          <w:kern w:val="0"/>
          <w:sz w:val="28"/>
          <w:szCs w:val="28"/>
        </w:rPr>
        <w:t>（4）具有交流调速技术的应用知识；</w:t>
      </w:r>
    </w:p>
    <w:p w14:paraId="08B7BEB2">
      <w:pPr>
        <w:widowControl/>
        <w:rPr>
          <w:rFonts w:ascii="宋体" w:hAnsi="宋体" w:cs="宋体"/>
          <w:kern w:val="0"/>
          <w:sz w:val="28"/>
          <w:szCs w:val="28"/>
        </w:rPr>
      </w:pPr>
      <w:r>
        <w:rPr>
          <w:rFonts w:hint="eastAsia" w:ascii="宋体" w:hAnsi="宋体" w:cs="宋体"/>
          <w:kern w:val="0"/>
          <w:sz w:val="28"/>
          <w:szCs w:val="28"/>
        </w:rPr>
        <w:t>（5）具有机械系统绘图与设计的知识；</w:t>
      </w:r>
    </w:p>
    <w:p w14:paraId="024E755E">
      <w:pPr>
        <w:widowControl/>
        <w:rPr>
          <w:rFonts w:ascii="宋体" w:hAnsi="宋体" w:cs="宋体"/>
          <w:kern w:val="0"/>
          <w:sz w:val="28"/>
          <w:szCs w:val="28"/>
        </w:rPr>
      </w:pPr>
      <w:r>
        <w:rPr>
          <w:rFonts w:hint="eastAsia" w:ascii="宋体" w:hAnsi="宋体" w:cs="宋体"/>
          <w:kern w:val="0"/>
          <w:sz w:val="28"/>
          <w:szCs w:val="28"/>
        </w:rPr>
        <w:t>（6）具有计算机接口、工业控制网络和自动化生产线系统的基础知识；</w:t>
      </w:r>
    </w:p>
    <w:p w14:paraId="7C062904">
      <w:pPr>
        <w:widowControl/>
        <w:rPr>
          <w:rFonts w:ascii="宋体" w:hAnsi="宋体" w:cs="宋体"/>
          <w:kern w:val="0"/>
          <w:sz w:val="28"/>
          <w:szCs w:val="28"/>
        </w:rPr>
      </w:pPr>
      <w:r>
        <w:rPr>
          <w:rFonts w:hint="eastAsia" w:ascii="宋体" w:hAnsi="宋体" w:cs="宋体"/>
          <w:kern w:val="0"/>
          <w:sz w:val="28"/>
          <w:szCs w:val="28"/>
        </w:rPr>
        <w:t>（7）具有工业机器人原理、操作、编程与调试的知识；</w:t>
      </w:r>
    </w:p>
    <w:p w14:paraId="613FDEB8">
      <w:pPr>
        <w:widowControl/>
        <w:rPr>
          <w:rFonts w:ascii="宋体" w:hAnsi="宋体" w:cs="宋体"/>
          <w:kern w:val="0"/>
          <w:sz w:val="28"/>
          <w:szCs w:val="28"/>
        </w:rPr>
      </w:pPr>
      <w:r>
        <w:rPr>
          <w:rFonts w:hint="eastAsia" w:ascii="宋体" w:hAnsi="宋体" w:cs="宋体"/>
          <w:kern w:val="0"/>
          <w:sz w:val="28"/>
          <w:szCs w:val="28"/>
        </w:rPr>
        <w:t>（8）具有检修工业机器人系统、自动化生产线系统故障的相关知识；</w:t>
      </w:r>
    </w:p>
    <w:p w14:paraId="7A885BB4">
      <w:pPr>
        <w:widowControl/>
        <w:rPr>
          <w:rFonts w:ascii="宋体" w:hAnsi="宋体" w:cs="宋体"/>
          <w:kern w:val="0"/>
          <w:sz w:val="28"/>
          <w:szCs w:val="28"/>
        </w:rPr>
      </w:pPr>
      <w:r>
        <w:rPr>
          <w:rFonts w:hint="eastAsia" w:ascii="宋体" w:hAnsi="宋体" w:cs="宋体"/>
          <w:kern w:val="0"/>
          <w:sz w:val="28"/>
          <w:szCs w:val="28"/>
        </w:rPr>
        <w:t>（9）具有传感器应用的基本知识；</w:t>
      </w:r>
    </w:p>
    <w:p w14:paraId="66B5172B">
      <w:pPr>
        <w:widowControl/>
        <w:rPr>
          <w:rFonts w:ascii="宋体" w:hAnsi="宋体" w:cs="宋体"/>
          <w:kern w:val="0"/>
          <w:sz w:val="28"/>
          <w:szCs w:val="28"/>
        </w:rPr>
      </w:pPr>
      <w:r>
        <w:rPr>
          <w:rFonts w:hint="eastAsia" w:ascii="宋体" w:hAnsi="宋体" w:cs="宋体"/>
          <w:kern w:val="0"/>
          <w:sz w:val="28"/>
          <w:szCs w:val="28"/>
        </w:rPr>
        <w:t>（8）具有安全用电及救护常识。</w:t>
      </w:r>
    </w:p>
    <w:p w14:paraId="0B45C900">
      <w:pPr>
        <w:widowControl/>
        <w:rPr>
          <w:rFonts w:ascii="宋体" w:hAnsi="宋体" w:cs="宋体"/>
          <w:kern w:val="0"/>
          <w:sz w:val="28"/>
          <w:szCs w:val="28"/>
        </w:rPr>
      </w:pPr>
      <w:r>
        <w:rPr>
          <w:rFonts w:hint="eastAsia" w:ascii="宋体" w:hAnsi="宋体" w:cs="宋体"/>
          <w:kern w:val="0"/>
          <w:sz w:val="28"/>
          <w:szCs w:val="28"/>
        </w:rPr>
        <w:t>4.方法能力</w:t>
      </w:r>
    </w:p>
    <w:p w14:paraId="7FB924A3">
      <w:pPr>
        <w:widowControl/>
        <w:rPr>
          <w:rFonts w:ascii="宋体" w:hAnsi="宋体" w:cs="宋体"/>
          <w:kern w:val="0"/>
          <w:sz w:val="28"/>
          <w:szCs w:val="28"/>
        </w:rPr>
      </w:pPr>
      <w:r>
        <w:rPr>
          <w:rFonts w:hint="eastAsia" w:ascii="宋体" w:hAnsi="宋体" w:cs="宋体"/>
          <w:kern w:val="0"/>
          <w:sz w:val="28"/>
          <w:szCs w:val="28"/>
        </w:rPr>
        <w:t>（1）较强的新知识与新技术学习能力；</w:t>
      </w:r>
    </w:p>
    <w:p w14:paraId="2D46CBD3">
      <w:pPr>
        <w:widowControl/>
        <w:rPr>
          <w:rFonts w:ascii="宋体" w:hAnsi="宋体" w:cs="宋体"/>
          <w:kern w:val="0"/>
          <w:sz w:val="28"/>
          <w:szCs w:val="28"/>
        </w:rPr>
      </w:pPr>
      <w:r>
        <w:rPr>
          <w:rFonts w:hint="eastAsia" w:ascii="宋体" w:hAnsi="宋体" w:cs="宋体"/>
          <w:kern w:val="0"/>
          <w:sz w:val="28"/>
          <w:szCs w:val="28"/>
        </w:rPr>
        <w:t>（2）较强的分析问题、解决问题能力；</w:t>
      </w:r>
    </w:p>
    <w:p w14:paraId="19C6B146">
      <w:pPr>
        <w:widowControl/>
        <w:rPr>
          <w:rFonts w:ascii="宋体" w:hAnsi="宋体" w:cs="宋体"/>
          <w:kern w:val="0"/>
          <w:sz w:val="28"/>
          <w:szCs w:val="28"/>
        </w:rPr>
      </w:pPr>
      <w:r>
        <w:rPr>
          <w:rFonts w:hint="eastAsia" w:ascii="宋体" w:hAnsi="宋体" w:cs="宋体"/>
          <w:kern w:val="0"/>
          <w:sz w:val="28"/>
          <w:szCs w:val="28"/>
        </w:rPr>
        <w:t>（3）技术资料、文献查找收集及信息处理能力；</w:t>
      </w:r>
    </w:p>
    <w:p w14:paraId="227BA6BD">
      <w:pPr>
        <w:widowControl/>
        <w:rPr>
          <w:rFonts w:ascii="宋体" w:hAnsi="宋体" w:cs="宋体"/>
          <w:kern w:val="0"/>
          <w:sz w:val="28"/>
          <w:szCs w:val="28"/>
        </w:rPr>
      </w:pPr>
      <w:r>
        <w:rPr>
          <w:rFonts w:hint="eastAsia" w:ascii="宋体" w:hAnsi="宋体" w:cs="宋体"/>
          <w:kern w:val="0"/>
          <w:sz w:val="28"/>
          <w:szCs w:val="28"/>
        </w:rPr>
        <w:t>（4）具有制定科学、合理工作计划并组织实施能力；</w:t>
      </w:r>
    </w:p>
    <w:p w14:paraId="2602B20D">
      <w:pPr>
        <w:widowControl/>
        <w:rPr>
          <w:rFonts w:ascii="宋体" w:hAnsi="宋体" w:cs="宋体"/>
          <w:kern w:val="0"/>
          <w:sz w:val="28"/>
          <w:szCs w:val="28"/>
        </w:rPr>
      </w:pPr>
      <w:r>
        <w:rPr>
          <w:rFonts w:hint="eastAsia" w:ascii="宋体" w:hAnsi="宋体" w:cs="宋体"/>
          <w:kern w:val="0"/>
          <w:sz w:val="28"/>
          <w:szCs w:val="28"/>
        </w:rPr>
        <w:t>（5）技术资料阅读、技术文件编制能力；</w:t>
      </w:r>
    </w:p>
    <w:p w14:paraId="4E721816">
      <w:pPr>
        <w:widowControl/>
        <w:rPr>
          <w:rFonts w:ascii="宋体" w:hAnsi="宋体" w:cs="宋体"/>
          <w:kern w:val="0"/>
          <w:sz w:val="28"/>
          <w:szCs w:val="28"/>
        </w:rPr>
      </w:pPr>
      <w:r>
        <w:rPr>
          <w:rFonts w:hint="eastAsia" w:ascii="宋体" w:hAnsi="宋体" w:cs="宋体"/>
          <w:kern w:val="0"/>
          <w:sz w:val="28"/>
          <w:szCs w:val="28"/>
        </w:rPr>
        <w:t>（6）较强逻辑思维能力。</w:t>
      </w:r>
    </w:p>
    <w:p w14:paraId="7D25A071">
      <w:pPr>
        <w:widowControl/>
        <w:rPr>
          <w:rFonts w:ascii="宋体" w:hAnsi="宋体" w:cs="宋体"/>
          <w:kern w:val="0"/>
          <w:sz w:val="28"/>
          <w:szCs w:val="28"/>
        </w:rPr>
      </w:pPr>
      <w:r>
        <w:rPr>
          <w:rFonts w:hint="eastAsia" w:ascii="宋体" w:hAnsi="宋体" w:cs="宋体"/>
          <w:kern w:val="0"/>
          <w:sz w:val="28"/>
          <w:szCs w:val="28"/>
        </w:rPr>
        <w:t>5.社会能力</w:t>
      </w:r>
    </w:p>
    <w:p w14:paraId="35C224AA">
      <w:pPr>
        <w:widowControl/>
        <w:jc w:val="left"/>
        <w:rPr>
          <w:rFonts w:ascii="宋体" w:hAnsi="宋体" w:cs="宋体"/>
          <w:kern w:val="0"/>
          <w:sz w:val="28"/>
          <w:szCs w:val="28"/>
        </w:rPr>
      </w:pPr>
      <w:r>
        <w:rPr>
          <w:rFonts w:hint="eastAsia" w:ascii="宋体" w:hAnsi="宋体" w:cs="宋体"/>
          <w:kern w:val="0"/>
          <w:sz w:val="28"/>
          <w:szCs w:val="28"/>
        </w:rPr>
        <w:t xml:space="preserve">（1）良好的思想品德、较强的法制观念； </w:t>
      </w:r>
    </w:p>
    <w:p w14:paraId="227A247C">
      <w:pPr>
        <w:widowControl/>
        <w:jc w:val="left"/>
        <w:rPr>
          <w:rFonts w:ascii="宋体" w:hAnsi="宋体" w:cs="宋体"/>
          <w:kern w:val="0"/>
          <w:sz w:val="28"/>
          <w:szCs w:val="28"/>
        </w:rPr>
      </w:pPr>
      <w:r>
        <w:rPr>
          <w:rFonts w:hint="eastAsia" w:ascii="宋体" w:hAnsi="宋体" w:cs="宋体"/>
          <w:kern w:val="0"/>
          <w:sz w:val="28"/>
          <w:szCs w:val="28"/>
        </w:rPr>
        <w:t xml:space="preserve">（2）诚实守信、爱岗敬业、奉献社会的职业道德； </w:t>
      </w:r>
    </w:p>
    <w:p w14:paraId="61DB1F2A">
      <w:pPr>
        <w:widowControl/>
        <w:jc w:val="left"/>
        <w:rPr>
          <w:rFonts w:ascii="宋体" w:hAnsi="宋体" w:cs="宋体"/>
          <w:kern w:val="0"/>
          <w:sz w:val="28"/>
          <w:szCs w:val="28"/>
        </w:rPr>
      </w:pPr>
      <w:r>
        <w:rPr>
          <w:rFonts w:hint="eastAsia" w:ascii="宋体" w:hAnsi="宋体" w:cs="宋体"/>
          <w:kern w:val="0"/>
          <w:sz w:val="28"/>
          <w:szCs w:val="28"/>
        </w:rPr>
        <w:t>（3）较强的计划、组织、协调能力，团队协作能力；</w:t>
      </w:r>
    </w:p>
    <w:p w14:paraId="2C42B6B1">
      <w:pPr>
        <w:widowControl/>
        <w:jc w:val="left"/>
        <w:rPr>
          <w:rFonts w:ascii="宋体" w:hAnsi="宋体" w:cs="宋体"/>
          <w:kern w:val="0"/>
          <w:sz w:val="28"/>
          <w:szCs w:val="28"/>
        </w:rPr>
      </w:pPr>
      <w:r>
        <w:rPr>
          <w:rFonts w:hint="eastAsia" w:ascii="宋体" w:hAnsi="宋体" w:cs="宋体"/>
          <w:kern w:val="0"/>
          <w:sz w:val="28"/>
          <w:szCs w:val="28"/>
        </w:rPr>
        <w:t>（4）具有较强的安全生产、环境保护、节约资源和创新的意识；</w:t>
      </w:r>
    </w:p>
    <w:p w14:paraId="4C0EFC1C">
      <w:pPr>
        <w:widowControl/>
        <w:jc w:val="left"/>
        <w:rPr>
          <w:rFonts w:ascii="宋体" w:hAnsi="宋体" w:cs="宋体"/>
          <w:kern w:val="0"/>
          <w:sz w:val="28"/>
          <w:szCs w:val="28"/>
        </w:rPr>
      </w:pPr>
      <w:r>
        <w:rPr>
          <w:rFonts w:hint="eastAsia" w:ascii="宋体" w:hAnsi="宋体" w:cs="宋体"/>
          <w:kern w:val="0"/>
          <w:sz w:val="28"/>
          <w:szCs w:val="28"/>
        </w:rPr>
        <w:t>（5）较强的就业与创业能力，创造与创新能力；</w:t>
      </w:r>
    </w:p>
    <w:p w14:paraId="3B9016ED">
      <w:pPr>
        <w:widowControl/>
        <w:rPr>
          <w:rFonts w:ascii="宋体" w:hAnsi="宋体" w:cs="宋体"/>
          <w:kern w:val="0"/>
          <w:sz w:val="28"/>
          <w:szCs w:val="28"/>
        </w:rPr>
      </w:pPr>
      <w:r>
        <w:rPr>
          <w:rFonts w:hint="eastAsia" w:ascii="宋体" w:hAnsi="宋体" w:cs="宋体"/>
          <w:kern w:val="0"/>
          <w:sz w:val="28"/>
          <w:szCs w:val="28"/>
        </w:rPr>
        <w:t>（6）较强的口头与书面表达能力、人际沟通能力。</w:t>
      </w:r>
    </w:p>
    <w:p w14:paraId="47A31E6D">
      <w:pPr>
        <w:rPr>
          <w:rFonts w:hint="eastAsia" w:ascii="仿宋_GB2312" w:hAnsi="宋体" w:eastAsia="仿宋_GB2312"/>
          <w:b/>
          <w:bCs/>
          <w:sz w:val="32"/>
          <w:szCs w:val="32"/>
        </w:rPr>
      </w:pPr>
      <w:r>
        <w:rPr>
          <w:rFonts w:hint="eastAsia" w:ascii="仿宋_GB2312" w:hAnsi="宋体" w:eastAsia="仿宋_GB2312"/>
          <w:b/>
          <w:bCs/>
          <w:sz w:val="32"/>
          <w:szCs w:val="32"/>
        </w:rPr>
        <w:t>六、课程设置及要求</w:t>
      </w:r>
    </w:p>
    <w:p w14:paraId="45E2EB3F">
      <w:pPr>
        <w:widowControl/>
        <w:rPr>
          <w:rFonts w:ascii="宋体" w:hAnsi="宋体" w:cs="宋体"/>
          <w:kern w:val="0"/>
          <w:sz w:val="28"/>
          <w:szCs w:val="28"/>
        </w:rPr>
      </w:pPr>
      <w:r>
        <w:rPr>
          <w:rFonts w:hint="eastAsia" w:ascii="宋体" w:hAnsi="宋体" w:cs="宋体"/>
          <w:kern w:val="0"/>
          <w:sz w:val="28"/>
          <w:szCs w:val="28"/>
        </w:rPr>
        <w:t>本专业课程设置分为公共基础课、专业技能课。</w:t>
      </w:r>
    </w:p>
    <w:p w14:paraId="2AC98DDE">
      <w:pPr>
        <w:widowControl/>
        <w:rPr>
          <w:rFonts w:ascii="宋体" w:hAnsi="宋体" w:cs="宋体"/>
          <w:b/>
          <w:bCs/>
          <w:kern w:val="0"/>
          <w:sz w:val="28"/>
          <w:szCs w:val="28"/>
        </w:rPr>
      </w:pPr>
      <w:r>
        <w:rPr>
          <w:rFonts w:hint="eastAsia" w:ascii="宋体" w:hAnsi="宋体" w:cs="宋体"/>
          <w:b/>
          <w:bCs/>
          <w:kern w:val="0"/>
          <w:sz w:val="28"/>
          <w:szCs w:val="28"/>
        </w:rPr>
        <w:t>（一）公共基础课</w:t>
      </w:r>
    </w:p>
    <w:tbl>
      <w:tblPr>
        <w:tblStyle w:val="5"/>
        <w:tblW w:w="10740" w:type="dxa"/>
        <w:jc w:val="center"/>
        <w:tblLayout w:type="autofit"/>
        <w:tblCellMar>
          <w:top w:w="0" w:type="dxa"/>
          <w:left w:w="0" w:type="dxa"/>
          <w:bottom w:w="0" w:type="dxa"/>
          <w:right w:w="0" w:type="dxa"/>
        </w:tblCellMar>
      </w:tblPr>
      <w:tblGrid>
        <w:gridCol w:w="1494"/>
        <w:gridCol w:w="1493"/>
        <w:gridCol w:w="5896"/>
        <w:gridCol w:w="1857"/>
      </w:tblGrid>
      <w:tr w14:paraId="6A2D9C8D">
        <w:tblPrEx>
          <w:tblCellMar>
            <w:top w:w="0" w:type="dxa"/>
            <w:left w:w="0" w:type="dxa"/>
            <w:bottom w:w="0" w:type="dxa"/>
            <w:right w:w="0" w:type="dxa"/>
          </w:tblCellMar>
        </w:tblPrEx>
        <w:trPr>
          <w:tblHeader/>
          <w:jc w:val="center"/>
        </w:trPr>
        <w:tc>
          <w:tcPr>
            <w:tcW w:w="14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27BEA7">
            <w:pPr>
              <w:widowControl/>
              <w:jc w:val="center"/>
              <w:rPr>
                <w:rFonts w:cs="宋体"/>
                <w:kern w:val="0"/>
                <w:szCs w:val="21"/>
              </w:rPr>
            </w:pPr>
            <w:r>
              <w:rPr>
                <w:rFonts w:hint="eastAsia" w:ascii="宋体" w:hAnsi="宋体" w:cs="宋体"/>
                <w:b/>
                <w:bCs/>
                <w:kern w:val="0"/>
                <w:szCs w:val="21"/>
              </w:rPr>
              <w:t>序号</w:t>
            </w:r>
          </w:p>
        </w:tc>
        <w:tc>
          <w:tcPr>
            <w:tcW w:w="14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041C2A">
            <w:pPr>
              <w:widowControl/>
              <w:jc w:val="center"/>
              <w:rPr>
                <w:rFonts w:cs="宋体"/>
                <w:kern w:val="0"/>
                <w:szCs w:val="21"/>
              </w:rPr>
            </w:pPr>
            <w:r>
              <w:rPr>
                <w:rFonts w:hint="eastAsia" w:ascii="宋体" w:hAnsi="宋体" w:cs="宋体"/>
                <w:b/>
                <w:bCs/>
                <w:kern w:val="0"/>
                <w:szCs w:val="21"/>
              </w:rPr>
              <w:t>课程名称</w:t>
            </w:r>
          </w:p>
        </w:tc>
        <w:tc>
          <w:tcPr>
            <w:tcW w:w="58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80014D">
            <w:pPr>
              <w:widowControl/>
              <w:jc w:val="center"/>
              <w:rPr>
                <w:rFonts w:cs="宋体"/>
                <w:kern w:val="0"/>
                <w:szCs w:val="21"/>
              </w:rPr>
            </w:pPr>
            <w:r>
              <w:rPr>
                <w:rFonts w:hint="eastAsia" w:ascii="宋体" w:hAnsi="宋体" w:cs="宋体"/>
                <w:b/>
                <w:bCs/>
                <w:kern w:val="0"/>
                <w:szCs w:val="21"/>
              </w:rPr>
              <w:t>主要教学内容和要求</w:t>
            </w:r>
          </w:p>
        </w:tc>
        <w:tc>
          <w:tcPr>
            <w:tcW w:w="18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74D160">
            <w:pPr>
              <w:widowControl/>
              <w:jc w:val="center"/>
              <w:rPr>
                <w:rFonts w:cs="宋体"/>
                <w:kern w:val="0"/>
                <w:szCs w:val="21"/>
              </w:rPr>
            </w:pPr>
            <w:r>
              <w:rPr>
                <w:rFonts w:hint="eastAsia" w:ascii="宋体" w:hAnsi="宋体" w:cs="宋体"/>
                <w:b/>
                <w:bCs/>
                <w:kern w:val="0"/>
                <w:szCs w:val="21"/>
              </w:rPr>
              <w:t>参考学时</w:t>
            </w:r>
          </w:p>
        </w:tc>
      </w:tr>
      <w:tr w14:paraId="35694873">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DCC293">
            <w:pPr>
              <w:widowControl/>
              <w:ind w:firstLine="420"/>
              <w:rPr>
                <w:rFonts w:ascii="宋体" w:hAnsi="宋体" w:cs="宋体"/>
                <w:kern w:val="0"/>
                <w:szCs w:val="21"/>
              </w:rPr>
            </w:pPr>
            <w:r>
              <w:rPr>
                <w:rFonts w:hint="eastAsia" w:ascii="宋体" w:hAnsi="宋体" w:cs="宋体"/>
                <w:kern w:val="0"/>
                <w:szCs w:val="21"/>
              </w:rPr>
              <w:t>1</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6CA16A0F">
            <w:pPr>
              <w:widowControl/>
              <w:jc w:val="center"/>
              <w:rPr>
                <w:rFonts w:ascii="宋体" w:hAnsi="宋体" w:cs="宋体"/>
                <w:kern w:val="0"/>
                <w:szCs w:val="21"/>
              </w:rPr>
            </w:pPr>
            <w:r>
              <w:rPr>
                <w:rFonts w:hint="eastAsia" w:ascii="宋体" w:hAnsi="宋体" w:cs="宋体"/>
                <w:kern w:val="0"/>
                <w:szCs w:val="21"/>
              </w:rPr>
              <w:t>中国特色社会</w:t>
            </w:r>
            <w:r>
              <w:rPr>
                <w:rFonts w:hint="eastAsia" w:ascii="宋体" w:hAnsi="宋体" w:cs="宋体"/>
                <w:kern w:val="0"/>
                <w:szCs w:val="21"/>
                <w:lang w:eastAsia="zh-CN"/>
              </w:rPr>
              <w:t>中国特色社会</w:t>
            </w:r>
            <w:r>
              <w:rPr>
                <w:rFonts w:hint="eastAsia" w:ascii="宋体" w:hAnsi="宋体" w:cs="宋体"/>
                <w:kern w:val="0"/>
                <w:szCs w:val="21"/>
              </w:rPr>
              <w:t>主义</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6E585D">
            <w:pPr>
              <w:widowControl/>
              <w:ind w:firstLine="420"/>
              <w:rPr>
                <w:rFonts w:hint="eastAsia" w:ascii="宋体" w:hAnsi="宋体" w:eastAsia="宋体" w:cs="宋体"/>
                <w:kern w:val="0"/>
                <w:szCs w:val="21"/>
                <w:lang w:val="en-US" w:eastAsia="zh-CN"/>
              </w:rPr>
            </w:pPr>
            <w:r>
              <w:rPr>
                <w:rFonts w:hint="eastAsia" w:ascii="宋体" w:hAnsi="宋体" w:cs="宋体"/>
                <w:kern w:val="0"/>
                <w:szCs w:val="21"/>
              </w:rPr>
              <w:t>依据《中等职业学校中国特色社会主义教学大纲》开设，并与专业实际和行业发展密切结合。</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9AAE4FA">
            <w:pPr>
              <w:widowControl/>
              <w:jc w:val="center"/>
              <w:rPr>
                <w:rFonts w:ascii="宋体" w:hAnsi="宋体" w:cs="宋体"/>
                <w:kern w:val="0"/>
                <w:szCs w:val="21"/>
              </w:rPr>
            </w:pPr>
            <w:r>
              <w:rPr>
                <w:rFonts w:hint="eastAsia" w:ascii="宋体" w:hAnsi="宋体" w:cs="宋体"/>
                <w:kern w:val="0"/>
                <w:szCs w:val="21"/>
              </w:rPr>
              <w:t>36</w:t>
            </w:r>
          </w:p>
        </w:tc>
      </w:tr>
      <w:tr w14:paraId="466F8731">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166622">
            <w:pPr>
              <w:widowControl/>
              <w:ind w:firstLine="420"/>
              <w:rPr>
                <w:rFonts w:ascii="宋体" w:hAnsi="宋体" w:cs="宋体"/>
                <w:kern w:val="0"/>
                <w:szCs w:val="21"/>
              </w:rPr>
            </w:pPr>
            <w:r>
              <w:rPr>
                <w:rFonts w:hint="eastAsia" w:ascii="宋体" w:hAnsi="宋体" w:cs="宋体"/>
                <w:kern w:val="0"/>
                <w:szCs w:val="21"/>
              </w:rPr>
              <w:t>2</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C34DC">
            <w:pPr>
              <w:widowControl/>
              <w:jc w:val="center"/>
              <w:rPr>
                <w:rFonts w:ascii="宋体" w:hAnsi="宋体" w:cs="宋体"/>
                <w:kern w:val="0"/>
                <w:szCs w:val="21"/>
              </w:rPr>
            </w:pPr>
            <w:r>
              <w:rPr>
                <w:rFonts w:hint="eastAsia" w:ascii="宋体" w:hAnsi="宋体" w:cs="宋体"/>
                <w:kern w:val="0"/>
                <w:szCs w:val="21"/>
              </w:rPr>
              <w:t>心理健康与职业生涯</w:t>
            </w:r>
          </w:p>
        </w:tc>
        <w:tc>
          <w:tcPr>
            <w:tcW w:w="5896" w:type="dxa"/>
            <w:tcBorders>
              <w:top w:val="nil"/>
              <w:left w:val="nil"/>
              <w:bottom w:val="single" w:color="auto" w:sz="8" w:space="0"/>
              <w:right w:val="single" w:color="auto" w:sz="8" w:space="0"/>
            </w:tcBorders>
            <w:tcMar>
              <w:top w:w="0" w:type="dxa"/>
              <w:left w:w="108" w:type="dxa"/>
              <w:bottom w:w="0" w:type="dxa"/>
              <w:right w:w="108" w:type="dxa"/>
            </w:tcMar>
          </w:tcPr>
          <w:p w14:paraId="6EFE9147">
            <w:pPr>
              <w:widowControl/>
              <w:ind w:firstLine="420"/>
              <w:rPr>
                <w:rFonts w:ascii="宋体" w:hAnsi="宋体" w:cs="宋体"/>
                <w:kern w:val="0"/>
                <w:szCs w:val="21"/>
              </w:rPr>
            </w:pPr>
            <w:r>
              <w:rPr>
                <w:rFonts w:hint="eastAsia" w:ascii="宋体" w:hAnsi="宋体" w:cs="宋体"/>
                <w:kern w:val="0"/>
                <w:szCs w:val="21"/>
              </w:rPr>
              <w:t>依据《中等职业学校心理健康与职业生涯教学大纲》开设，并与专业实际和行业发展密切结合。</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9639A47">
            <w:pPr>
              <w:widowControl/>
              <w:jc w:val="center"/>
              <w:rPr>
                <w:rFonts w:ascii="宋体" w:hAnsi="宋体" w:cs="宋体"/>
                <w:kern w:val="0"/>
                <w:szCs w:val="21"/>
              </w:rPr>
            </w:pPr>
            <w:r>
              <w:rPr>
                <w:rFonts w:hint="eastAsia" w:ascii="宋体" w:hAnsi="宋体" w:cs="宋体"/>
                <w:kern w:val="0"/>
                <w:szCs w:val="21"/>
              </w:rPr>
              <w:t>36</w:t>
            </w:r>
          </w:p>
        </w:tc>
      </w:tr>
      <w:tr w14:paraId="57DEE35C">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9DD06A">
            <w:pPr>
              <w:widowControl/>
              <w:ind w:firstLine="420"/>
              <w:rPr>
                <w:rFonts w:ascii="宋体" w:hAnsi="宋体" w:cs="宋体"/>
                <w:kern w:val="0"/>
                <w:szCs w:val="21"/>
              </w:rPr>
            </w:pPr>
            <w:r>
              <w:rPr>
                <w:rFonts w:hint="eastAsia" w:ascii="宋体" w:hAnsi="宋体" w:cs="宋体"/>
                <w:kern w:val="0"/>
                <w:szCs w:val="21"/>
              </w:rPr>
              <w:t>3</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29028364">
            <w:pPr>
              <w:widowControl/>
              <w:jc w:val="center"/>
              <w:rPr>
                <w:rFonts w:ascii="宋体" w:hAnsi="宋体" w:cs="宋体"/>
                <w:kern w:val="0"/>
                <w:szCs w:val="21"/>
              </w:rPr>
            </w:pPr>
            <w:r>
              <w:rPr>
                <w:rFonts w:hint="eastAsia" w:ascii="宋体" w:hAnsi="宋体" w:cs="宋体"/>
                <w:kern w:val="0"/>
                <w:szCs w:val="21"/>
              </w:rPr>
              <w:t>职业道德与法治</w:t>
            </w:r>
          </w:p>
        </w:tc>
        <w:tc>
          <w:tcPr>
            <w:tcW w:w="5896" w:type="dxa"/>
            <w:tcBorders>
              <w:top w:val="nil"/>
              <w:left w:val="nil"/>
              <w:bottom w:val="single" w:color="auto" w:sz="8" w:space="0"/>
              <w:right w:val="single" w:color="auto" w:sz="8" w:space="0"/>
            </w:tcBorders>
            <w:tcMar>
              <w:top w:w="0" w:type="dxa"/>
              <w:left w:w="108" w:type="dxa"/>
              <w:bottom w:w="0" w:type="dxa"/>
              <w:right w:w="108" w:type="dxa"/>
            </w:tcMar>
          </w:tcPr>
          <w:p w14:paraId="3CA128FF">
            <w:pPr>
              <w:widowControl/>
              <w:ind w:firstLine="420"/>
              <w:rPr>
                <w:rFonts w:ascii="宋体" w:hAnsi="宋体" w:cs="宋体"/>
                <w:kern w:val="0"/>
                <w:szCs w:val="21"/>
              </w:rPr>
            </w:pPr>
            <w:r>
              <w:rPr>
                <w:rFonts w:hint="eastAsia" w:ascii="宋体" w:hAnsi="宋体" w:cs="宋体"/>
                <w:kern w:val="0"/>
                <w:szCs w:val="21"/>
              </w:rPr>
              <w:t xml:space="preserve"> 依据《中等职业学校职业道德与法治教学大纲》开设，并与专业实际和行业发展密切结合。</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35372C1">
            <w:pPr>
              <w:widowControl/>
              <w:jc w:val="center"/>
              <w:rPr>
                <w:rFonts w:ascii="宋体" w:hAnsi="宋体" w:cs="宋体"/>
                <w:kern w:val="0"/>
                <w:szCs w:val="21"/>
              </w:rPr>
            </w:pPr>
            <w:r>
              <w:rPr>
                <w:rFonts w:hint="eastAsia" w:ascii="宋体" w:hAnsi="宋体" w:cs="宋体"/>
                <w:kern w:val="0"/>
                <w:szCs w:val="21"/>
              </w:rPr>
              <w:t>36</w:t>
            </w:r>
          </w:p>
        </w:tc>
      </w:tr>
      <w:tr w14:paraId="66F5E77E">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6D57D8">
            <w:pPr>
              <w:widowControl/>
              <w:jc w:val="center"/>
              <w:rPr>
                <w:rFonts w:cs="宋体"/>
                <w:kern w:val="0"/>
                <w:szCs w:val="21"/>
              </w:rPr>
            </w:pPr>
            <w:r>
              <w:rPr>
                <w:rFonts w:hint="eastAsia" w:ascii="宋体" w:hAnsi="宋体" w:cs="宋体"/>
                <w:kern w:val="0"/>
                <w:szCs w:val="21"/>
              </w:rPr>
              <w:t>4</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04F0ABD8">
            <w:pPr>
              <w:widowControl/>
              <w:jc w:val="center"/>
              <w:rPr>
                <w:rFonts w:cs="宋体"/>
                <w:kern w:val="0"/>
                <w:szCs w:val="21"/>
              </w:rPr>
            </w:pPr>
            <w:r>
              <w:rPr>
                <w:rFonts w:hint="eastAsia" w:ascii="宋体" w:hAnsi="宋体" w:cs="宋体"/>
                <w:kern w:val="0"/>
                <w:szCs w:val="21"/>
              </w:rPr>
              <w:t>哲学与人生</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C43A2D">
            <w:pPr>
              <w:widowControl/>
              <w:ind w:firstLine="420"/>
              <w:rPr>
                <w:rFonts w:cs="宋体"/>
                <w:kern w:val="0"/>
                <w:szCs w:val="21"/>
              </w:rPr>
            </w:pPr>
            <w:r>
              <w:rPr>
                <w:rFonts w:hint="eastAsia" w:ascii="宋体" w:hAnsi="宋体" w:cs="宋体"/>
                <w:kern w:val="0"/>
                <w:szCs w:val="21"/>
              </w:rPr>
              <w:t>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70F17D73">
            <w:pPr>
              <w:widowControl/>
              <w:jc w:val="center"/>
              <w:rPr>
                <w:rFonts w:cs="宋体"/>
                <w:kern w:val="0"/>
                <w:szCs w:val="21"/>
              </w:rPr>
            </w:pPr>
            <w:r>
              <w:rPr>
                <w:rFonts w:hint="eastAsia" w:ascii="宋体" w:hAnsi="宋体" w:cs="宋体"/>
                <w:kern w:val="0"/>
                <w:szCs w:val="21"/>
              </w:rPr>
              <w:t>36</w:t>
            </w:r>
          </w:p>
        </w:tc>
      </w:tr>
      <w:tr w14:paraId="2E53311B">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32D5AE">
            <w:pPr>
              <w:widowControl/>
              <w:jc w:val="center"/>
              <w:rPr>
                <w:rFonts w:cs="宋体"/>
                <w:kern w:val="0"/>
                <w:szCs w:val="21"/>
              </w:rPr>
            </w:pPr>
            <w:r>
              <w:rPr>
                <w:rFonts w:hint="eastAsia" w:ascii="宋体" w:hAnsi="宋体" w:cs="宋体"/>
                <w:kern w:val="0"/>
                <w:szCs w:val="21"/>
              </w:rPr>
              <w:t>5</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3E4A954A">
            <w:pPr>
              <w:widowControl/>
              <w:jc w:val="center"/>
              <w:rPr>
                <w:rFonts w:cs="宋体"/>
                <w:kern w:val="0"/>
                <w:szCs w:val="21"/>
              </w:rPr>
            </w:pPr>
            <w:r>
              <w:rPr>
                <w:rFonts w:hint="eastAsia" w:ascii="宋体" w:hAnsi="宋体" w:cs="宋体"/>
                <w:kern w:val="0"/>
                <w:szCs w:val="21"/>
              </w:rPr>
              <w:t>语文</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161A79">
            <w:pPr>
              <w:widowControl/>
              <w:ind w:firstLine="420"/>
              <w:rPr>
                <w:rFonts w:cs="宋体"/>
                <w:kern w:val="0"/>
                <w:szCs w:val="21"/>
              </w:rPr>
            </w:pPr>
            <w:r>
              <w:rPr>
                <w:rFonts w:hint="eastAsia" w:ascii="宋体" w:hAnsi="宋体" w:cs="宋体"/>
                <w:kern w:val="0"/>
                <w:szCs w:val="21"/>
              </w:rPr>
              <w:t>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9990EE2">
            <w:pPr>
              <w:widowControl/>
              <w:jc w:val="center"/>
              <w:rPr>
                <w:rFonts w:hint="default"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98</w:t>
            </w:r>
          </w:p>
        </w:tc>
      </w:tr>
      <w:tr w14:paraId="351B2A7A">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D07130">
            <w:pPr>
              <w:widowControl/>
              <w:jc w:val="center"/>
              <w:rPr>
                <w:rFonts w:cs="宋体"/>
                <w:kern w:val="0"/>
                <w:szCs w:val="21"/>
              </w:rPr>
            </w:pPr>
            <w:r>
              <w:rPr>
                <w:rFonts w:hint="eastAsia" w:ascii="宋体" w:hAnsi="宋体" w:cs="宋体"/>
                <w:kern w:val="0"/>
                <w:szCs w:val="21"/>
              </w:rPr>
              <w:t>6</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3A1316">
            <w:pPr>
              <w:widowControl/>
              <w:jc w:val="center"/>
              <w:rPr>
                <w:rFonts w:cs="宋体"/>
                <w:kern w:val="0"/>
                <w:szCs w:val="21"/>
              </w:rPr>
            </w:pPr>
            <w:r>
              <w:rPr>
                <w:rFonts w:hint="eastAsia" w:ascii="宋体" w:hAnsi="宋体" w:cs="宋体"/>
                <w:kern w:val="0"/>
                <w:szCs w:val="21"/>
              </w:rPr>
              <w:t>数学</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7626C1">
            <w:pPr>
              <w:widowControl/>
              <w:ind w:firstLine="420"/>
              <w:rPr>
                <w:rFonts w:cs="宋体"/>
                <w:kern w:val="0"/>
                <w:szCs w:val="21"/>
              </w:rPr>
            </w:pPr>
            <w:r>
              <w:rPr>
                <w:rFonts w:hint="eastAsia" w:ascii="宋体" w:hAnsi="宋体" w:cs="宋体"/>
                <w:kern w:val="0"/>
                <w:szCs w:val="21"/>
              </w:rPr>
              <w:t>主要教学内容有：集合、不等式、函数、指数函数和对数函数、三角函数、数列、平面向量、直线和圆的方程等。帮助学生进一步学习数学基础知识，培养学生的数学思维能力、计算能力和观察问题、分析问题、解决问题能力。深刻领会数学思想，为专业课学习打下坚实基础。</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D609D15">
            <w:pPr>
              <w:widowControl/>
              <w:jc w:val="center"/>
              <w:rPr>
                <w:rFonts w:hint="default" w:eastAsia="宋体" w:cs="宋体"/>
                <w:kern w:val="0"/>
                <w:szCs w:val="21"/>
                <w:lang w:val="en-US" w:eastAsia="zh-CN"/>
              </w:rPr>
            </w:pPr>
            <w:r>
              <w:rPr>
                <w:rFonts w:hint="eastAsia" w:ascii="宋体" w:hAnsi="宋体" w:cs="宋体"/>
                <w:kern w:val="0"/>
                <w:szCs w:val="21"/>
                <w:lang w:val="en-US" w:eastAsia="zh-CN"/>
              </w:rPr>
              <w:t>180</w:t>
            </w:r>
          </w:p>
        </w:tc>
      </w:tr>
      <w:tr w14:paraId="2346EB6D">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8460FB">
            <w:pPr>
              <w:widowControl/>
              <w:jc w:val="center"/>
              <w:rPr>
                <w:rFonts w:cs="宋体"/>
                <w:kern w:val="0"/>
                <w:szCs w:val="21"/>
              </w:rPr>
            </w:pPr>
            <w:r>
              <w:rPr>
                <w:rFonts w:hint="eastAsia" w:ascii="宋体" w:hAnsi="宋体" w:cs="宋体"/>
                <w:kern w:val="0"/>
                <w:szCs w:val="21"/>
              </w:rPr>
              <w:t>7</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3A39506C">
            <w:pPr>
              <w:widowControl/>
              <w:jc w:val="center"/>
              <w:rPr>
                <w:rFonts w:cs="宋体"/>
                <w:kern w:val="0"/>
                <w:szCs w:val="21"/>
              </w:rPr>
            </w:pPr>
            <w:r>
              <w:rPr>
                <w:rFonts w:hint="eastAsia" w:ascii="宋体" w:hAnsi="宋体" w:cs="宋体"/>
                <w:kern w:val="0"/>
                <w:szCs w:val="21"/>
              </w:rPr>
              <w:t>英语</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38B5DA">
            <w:pPr>
              <w:widowControl/>
              <w:ind w:firstLine="420"/>
              <w:rPr>
                <w:rFonts w:cs="宋体"/>
                <w:kern w:val="0"/>
                <w:szCs w:val="21"/>
              </w:rPr>
            </w:pPr>
            <w:r>
              <w:rPr>
                <w:rFonts w:hint="eastAsia" w:ascii="宋体" w:hAnsi="宋体" w:cs="宋体"/>
                <w:kern w:val="0"/>
                <w:szCs w:val="21"/>
              </w:rPr>
              <w:t>在初中教育基础上，帮助学生进一步学习英语基础知识，培养听、说、读、写等语言技能，初步形成职场英语的应用能力。激发和培养学生学习英语的兴趣，引导学生了解、认识中西方文化差异，培养正确的情感、态度和价值观。</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A97FCEA">
            <w:pPr>
              <w:widowControl/>
              <w:jc w:val="center"/>
              <w:rPr>
                <w:rFonts w:cs="宋体"/>
                <w:kern w:val="0"/>
                <w:szCs w:val="21"/>
              </w:rPr>
            </w:pPr>
            <w:r>
              <w:rPr>
                <w:rFonts w:hint="eastAsia" w:ascii="宋体" w:hAnsi="宋体" w:cs="宋体"/>
                <w:kern w:val="0"/>
                <w:szCs w:val="21"/>
              </w:rPr>
              <w:t>144</w:t>
            </w:r>
          </w:p>
        </w:tc>
      </w:tr>
      <w:tr w14:paraId="2F00C7FE">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056AA0">
            <w:pPr>
              <w:widowControl/>
              <w:jc w:val="center"/>
              <w:rPr>
                <w:rFonts w:cs="宋体"/>
                <w:kern w:val="0"/>
                <w:szCs w:val="21"/>
              </w:rPr>
            </w:pPr>
            <w:r>
              <w:rPr>
                <w:rFonts w:hint="eastAsia" w:ascii="宋体" w:hAnsi="宋体" w:cs="宋体"/>
                <w:kern w:val="0"/>
                <w:szCs w:val="21"/>
              </w:rPr>
              <w:t>8</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22186DE0">
            <w:pPr>
              <w:widowControl/>
              <w:jc w:val="center"/>
              <w:rPr>
                <w:rFonts w:cs="宋体"/>
                <w:kern w:val="0"/>
                <w:szCs w:val="21"/>
              </w:rPr>
            </w:pPr>
            <w:r>
              <w:rPr>
                <w:rFonts w:hint="eastAsia" w:ascii="宋体" w:hAnsi="宋体" w:cs="宋体"/>
                <w:kern w:val="0"/>
                <w:szCs w:val="21"/>
              </w:rPr>
              <w:t>信息技术</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BE8AE0">
            <w:pPr>
              <w:widowControl/>
              <w:ind w:firstLine="420"/>
              <w:rPr>
                <w:rFonts w:cs="宋体"/>
                <w:kern w:val="0"/>
                <w:szCs w:val="21"/>
              </w:rPr>
            </w:pPr>
            <w:r>
              <w:rPr>
                <w:rFonts w:hint="eastAsia" w:ascii="宋体" w:hAnsi="宋体" w:cs="宋体"/>
                <w:kern w:val="0"/>
                <w:szCs w:val="21"/>
              </w:rPr>
              <w:t>帮助学生了解计算机的软、硬构成件及特点；计算机的发展历史；掌握计算机Windows7中窗口、菜单、对话框等的设置方法；Word2000、Excel2000、Powerpoint2010的使用方法。</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E3271C5">
            <w:pPr>
              <w:widowControl/>
              <w:jc w:val="center"/>
              <w:rPr>
                <w:rFonts w:hint="default" w:eastAsia="宋体" w:cs="宋体"/>
                <w:kern w:val="0"/>
                <w:szCs w:val="21"/>
                <w:lang w:val="en-US" w:eastAsia="zh-CN"/>
              </w:rPr>
            </w:pPr>
            <w:r>
              <w:rPr>
                <w:rFonts w:hint="eastAsia" w:cs="宋体"/>
                <w:kern w:val="0"/>
                <w:szCs w:val="21"/>
                <w:lang w:val="en-US" w:eastAsia="zh-CN"/>
              </w:rPr>
              <w:t>108</w:t>
            </w:r>
          </w:p>
        </w:tc>
      </w:tr>
      <w:tr w14:paraId="458507B7">
        <w:tblPrEx>
          <w:tblCellMar>
            <w:top w:w="0" w:type="dxa"/>
            <w:left w:w="0" w:type="dxa"/>
            <w:bottom w:w="0" w:type="dxa"/>
            <w:right w:w="0" w:type="dxa"/>
          </w:tblCellMar>
        </w:tblPrEx>
        <w:trPr>
          <w:trHeight w:val="639" w:hRule="atLeast"/>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49902A">
            <w:pPr>
              <w:widowControl/>
              <w:jc w:val="center"/>
              <w:rPr>
                <w:rFonts w:cs="宋体"/>
                <w:kern w:val="0"/>
                <w:szCs w:val="21"/>
              </w:rPr>
            </w:pPr>
            <w:r>
              <w:rPr>
                <w:rFonts w:hint="eastAsia" w:ascii="宋体" w:hAnsi="宋体" w:cs="宋体"/>
                <w:kern w:val="0"/>
                <w:szCs w:val="21"/>
              </w:rPr>
              <w:t>9</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5F953258">
            <w:pPr>
              <w:widowControl/>
              <w:jc w:val="center"/>
              <w:rPr>
                <w:rFonts w:cs="宋体"/>
                <w:kern w:val="0"/>
                <w:szCs w:val="21"/>
              </w:rPr>
            </w:pPr>
            <w:r>
              <w:rPr>
                <w:rFonts w:hint="eastAsia" w:ascii="宋体" w:hAnsi="宋体" w:cs="宋体"/>
                <w:kern w:val="0"/>
                <w:szCs w:val="21"/>
              </w:rPr>
              <w:t>体育与健康</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BFE7E2">
            <w:pPr>
              <w:widowControl/>
              <w:ind w:firstLine="420"/>
              <w:rPr>
                <w:rFonts w:cs="宋体"/>
                <w:kern w:val="0"/>
                <w:szCs w:val="21"/>
              </w:rPr>
            </w:pPr>
            <w:r>
              <w:rPr>
                <w:rFonts w:hint="eastAsia" w:ascii="宋体" w:hAnsi="宋体" w:cs="宋体"/>
                <w:kern w:val="0"/>
                <w:szCs w:val="21"/>
              </w:rPr>
              <w:t>学习体育运动的基本知识和运动技术技能，掌握科学锻炼身体的方法，培养自觉锻炼身体的习惯，提高学生的健康水平。</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B53B9">
            <w:pPr>
              <w:widowControl/>
              <w:jc w:val="center"/>
              <w:rPr>
                <w:rFonts w:cs="宋体"/>
                <w:kern w:val="0"/>
                <w:szCs w:val="21"/>
              </w:rPr>
            </w:pPr>
            <w:r>
              <w:rPr>
                <w:rFonts w:hint="eastAsia" w:ascii="宋体" w:hAnsi="宋体" w:cs="宋体"/>
                <w:kern w:val="0"/>
                <w:szCs w:val="21"/>
              </w:rPr>
              <w:t>144</w:t>
            </w:r>
          </w:p>
        </w:tc>
      </w:tr>
      <w:tr w14:paraId="3ECD9760">
        <w:tblPrEx>
          <w:tblCellMar>
            <w:top w:w="0" w:type="dxa"/>
            <w:left w:w="0" w:type="dxa"/>
            <w:bottom w:w="0" w:type="dxa"/>
            <w:right w:w="0" w:type="dxa"/>
          </w:tblCellMar>
        </w:tblPrEx>
        <w:trPr>
          <w:jc w:val="center"/>
        </w:trPr>
        <w:tc>
          <w:tcPr>
            <w:tcW w:w="14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5AA1A6">
            <w:pPr>
              <w:widowControl/>
              <w:jc w:val="center"/>
              <w:rPr>
                <w:rFonts w:ascii="宋体" w:hAnsi="宋体" w:cs="宋体"/>
                <w:kern w:val="0"/>
                <w:szCs w:val="21"/>
              </w:rPr>
            </w:pPr>
            <w:r>
              <w:rPr>
                <w:rFonts w:hint="eastAsia" w:ascii="宋体" w:hAnsi="宋体" w:cs="宋体"/>
                <w:kern w:val="0"/>
                <w:szCs w:val="21"/>
              </w:rPr>
              <w:t>10</w:t>
            </w:r>
          </w:p>
        </w:tc>
        <w:tc>
          <w:tcPr>
            <w:tcW w:w="1493" w:type="dxa"/>
            <w:tcBorders>
              <w:top w:val="nil"/>
              <w:left w:val="nil"/>
              <w:bottom w:val="single" w:color="auto" w:sz="8" w:space="0"/>
              <w:right w:val="single" w:color="auto" w:sz="8" w:space="0"/>
            </w:tcBorders>
            <w:tcMar>
              <w:top w:w="0" w:type="dxa"/>
              <w:left w:w="108" w:type="dxa"/>
              <w:bottom w:w="0" w:type="dxa"/>
              <w:right w:w="108" w:type="dxa"/>
            </w:tcMar>
            <w:vAlign w:val="center"/>
          </w:tcPr>
          <w:p w14:paraId="23230FFA">
            <w:pPr>
              <w:widowControl/>
              <w:jc w:val="center"/>
              <w:rPr>
                <w:rFonts w:ascii="宋体" w:hAnsi="宋体" w:cs="宋体"/>
                <w:kern w:val="0"/>
                <w:szCs w:val="21"/>
              </w:rPr>
            </w:pPr>
            <w:r>
              <w:rPr>
                <w:rFonts w:hint="eastAsia" w:ascii="宋体" w:hAnsi="宋体" w:cs="宋体"/>
                <w:kern w:val="0"/>
                <w:szCs w:val="21"/>
              </w:rPr>
              <w:t>劳动</w:t>
            </w:r>
          </w:p>
        </w:tc>
        <w:tc>
          <w:tcPr>
            <w:tcW w:w="58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F4F766">
            <w:pPr>
              <w:widowControl/>
              <w:ind w:firstLine="420"/>
              <w:rPr>
                <w:rFonts w:ascii="宋体" w:hAnsi="宋体" w:cs="宋体"/>
                <w:kern w:val="0"/>
                <w:szCs w:val="21"/>
              </w:rPr>
            </w:pPr>
            <w:r>
              <w:rPr>
                <w:rFonts w:hint="eastAsia" w:ascii="宋体" w:hAnsi="宋体" w:cs="宋体"/>
                <w:kern w:val="0"/>
                <w:szCs w:val="21"/>
              </w:rPr>
              <w:t>依据«中等职业学校劳动教学大纲»开设,并与专业实际和行业发展密切结合。</w:t>
            </w:r>
          </w:p>
        </w:tc>
        <w:tc>
          <w:tcPr>
            <w:tcW w:w="18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A7AB6F9">
            <w:pPr>
              <w:widowControl/>
              <w:jc w:val="center"/>
              <w:rPr>
                <w:rFonts w:ascii="宋体" w:hAnsi="宋体" w:cs="宋体"/>
                <w:kern w:val="0"/>
                <w:szCs w:val="21"/>
              </w:rPr>
            </w:pPr>
            <w:r>
              <w:rPr>
                <w:rFonts w:hint="eastAsia" w:ascii="宋体" w:hAnsi="宋体" w:cs="宋体"/>
                <w:kern w:val="0"/>
                <w:szCs w:val="21"/>
              </w:rPr>
              <w:t>72</w:t>
            </w:r>
          </w:p>
        </w:tc>
      </w:tr>
      <w:tr w14:paraId="34CC0EB6">
        <w:tblPrEx>
          <w:tblCellMar>
            <w:top w:w="0" w:type="dxa"/>
            <w:left w:w="0" w:type="dxa"/>
            <w:bottom w:w="0" w:type="dxa"/>
            <w:right w:w="0" w:type="dxa"/>
          </w:tblCellMar>
        </w:tblPrEx>
        <w:trPr>
          <w:jc w:val="center"/>
        </w:trPr>
        <w:tc>
          <w:tcPr>
            <w:tcW w:w="149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2926EE96">
            <w:pPr>
              <w:widowControl/>
              <w:jc w:val="center"/>
              <w:rPr>
                <w:rFonts w:cs="宋体"/>
                <w:kern w:val="0"/>
                <w:szCs w:val="21"/>
              </w:rPr>
            </w:pPr>
            <w:r>
              <w:rPr>
                <w:rFonts w:hint="eastAsia" w:ascii="宋体" w:hAnsi="宋体" w:cs="宋体"/>
                <w:kern w:val="0"/>
                <w:szCs w:val="21"/>
              </w:rPr>
              <w:t>11</w:t>
            </w:r>
          </w:p>
        </w:tc>
        <w:tc>
          <w:tcPr>
            <w:tcW w:w="1493" w:type="dxa"/>
            <w:tcBorders>
              <w:top w:val="nil"/>
              <w:left w:val="nil"/>
              <w:bottom w:val="single" w:color="auto" w:sz="4" w:space="0"/>
              <w:right w:val="single" w:color="auto" w:sz="8" w:space="0"/>
            </w:tcBorders>
            <w:tcMar>
              <w:top w:w="0" w:type="dxa"/>
              <w:left w:w="108" w:type="dxa"/>
              <w:bottom w:w="0" w:type="dxa"/>
              <w:right w:w="108" w:type="dxa"/>
            </w:tcMar>
            <w:vAlign w:val="center"/>
          </w:tcPr>
          <w:p w14:paraId="5EE54B39">
            <w:pPr>
              <w:widowControl/>
              <w:jc w:val="center"/>
              <w:rPr>
                <w:rFonts w:cs="宋体"/>
                <w:kern w:val="0"/>
                <w:szCs w:val="21"/>
              </w:rPr>
            </w:pPr>
            <w:r>
              <w:rPr>
                <w:rFonts w:hint="eastAsia" w:ascii="宋体" w:hAnsi="宋体" w:cs="宋体"/>
                <w:kern w:val="0"/>
                <w:szCs w:val="21"/>
              </w:rPr>
              <w:t>公共艺术</w:t>
            </w:r>
          </w:p>
        </w:tc>
        <w:tc>
          <w:tcPr>
            <w:tcW w:w="5896" w:type="dxa"/>
            <w:tcBorders>
              <w:top w:val="nil"/>
              <w:left w:val="nil"/>
              <w:bottom w:val="single" w:color="auto" w:sz="4" w:space="0"/>
              <w:right w:val="single" w:color="auto" w:sz="8" w:space="0"/>
            </w:tcBorders>
            <w:tcMar>
              <w:top w:w="0" w:type="dxa"/>
              <w:left w:w="108" w:type="dxa"/>
              <w:bottom w:w="0" w:type="dxa"/>
              <w:right w:w="108" w:type="dxa"/>
            </w:tcMar>
            <w:vAlign w:val="center"/>
          </w:tcPr>
          <w:p w14:paraId="45B9E850">
            <w:pPr>
              <w:widowControl/>
              <w:ind w:firstLine="420"/>
              <w:rPr>
                <w:rFonts w:cs="宋体"/>
                <w:kern w:val="0"/>
                <w:szCs w:val="21"/>
              </w:rPr>
            </w:pPr>
            <w:r>
              <w:rPr>
                <w:rFonts w:hint="eastAsia" w:ascii="宋体" w:hAnsi="宋体" w:cs="宋体"/>
                <w:kern w:val="0"/>
                <w:szCs w:val="21"/>
              </w:rPr>
              <w:t>了解不同艺术类型的表现形式、审美特征和相互之间的联系与区别，培养学生艺术鉴赏兴趣。使学生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1857" w:type="dxa"/>
            <w:tcBorders>
              <w:top w:val="nil"/>
              <w:left w:val="nil"/>
              <w:bottom w:val="single" w:color="auto" w:sz="4" w:space="0"/>
              <w:right w:val="single" w:color="auto" w:sz="8" w:space="0"/>
            </w:tcBorders>
            <w:tcMar>
              <w:top w:w="0" w:type="dxa"/>
              <w:left w:w="108" w:type="dxa"/>
              <w:bottom w:w="0" w:type="dxa"/>
              <w:right w:w="108" w:type="dxa"/>
            </w:tcMar>
            <w:vAlign w:val="center"/>
          </w:tcPr>
          <w:p w14:paraId="6BF1E0D4">
            <w:pPr>
              <w:widowControl/>
              <w:jc w:val="center"/>
              <w:rPr>
                <w:rFonts w:hint="default" w:eastAsia="宋体" w:cs="宋体"/>
                <w:kern w:val="0"/>
                <w:szCs w:val="21"/>
                <w:lang w:val="en-US" w:eastAsia="zh-CN"/>
              </w:rPr>
            </w:pPr>
            <w:r>
              <w:rPr>
                <w:rFonts w:hint="eastAsia" w:ascii="宋体" w:hAnsi="宋体" w:cs="宋体"/>
                <w:kern w:val="0"/>
                <w:szCs w:val="21"/>
                <w:lang w:val="en-US" w:eastAsia="zh-CN"/>
              </w:rPr>
              <w:t>36</w:t>
            </w:r>
          </w:p>
        </w:tc>
      </w:tr>
      <w:tr w14:paraId="04B9AB68">
        <w:tblPrEx>
          <w:tblCellMar>
            <w:top w:w="0" w:type="dxa"/>
            <w:left w:w="0" w:type="dxa"/>
            <w:bottom w:w="0" w:type="dxa"/>
            <w:right w:w="0" w:type="dxa"/>
          </w:tblCellMar>
        </w:tblPrEx>
        <w:trPr>
          <w:jc w:val="center"/>
        </w:trPr>
        <w:tc>
          <w:tcPr>
            <w:tcW w:w="1494"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1102B050">
            <w:pPr>
              <w:widowControl/>
              <w:jc w:val="center"/>
              <w:rPr>
                <w:rFonts w:ascii="宋体" w:hAnsi="宋体" w:cs="宋体"/>
                <w:kern w:val="0"/>
                <w:szCs w:val="21"/>
              </w:rPr>
            </w:pPr>
            <w:r>
              <w:rPr>
                <w:rFonts w:hint="eastAsia" w:ascii="宋体" w:hAnsi="宋体" w:cs="宋体"/>
                <w:kern w:val="0"/>
                <w:szCs w:val="21"/>
              </w:rPr>
              <w:t>12</w:t>
            </w:r>
          </w:p>
        </w:tc>
        <w:tc>
          <w:tcPr>
            <w:tcW w:w="149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840F11B">
            <w:pPr>
              <w:widowControl/>
              <w:jc w:val="center"/>
              <w:rPr>
                <w:rFonts w:ascii="宋体" w:hAnsi="宋体" w:cs="宋体"/>
                <w:kern w:val="0"/>
                <w:szCs w:val="21"/>
              </w:rPr>
            </w:pPr>
            <w:r>
              <w:rPr>
                <w:rFonts w:hint="eastAsia" w:ascii="宋体" w:hAnsi="宋体" w:cs="宋体"/>
                <w:kern w:val="0"/>
                <w:szCs w:val="21"/>
              </w:rPr>
              <w:t>历史</w:t>
            </w:r>
          </w:p>
        </w:tc>
        <w:tc>
          <w:tcPr>
            <w:tcW w:w="589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858440A">
            <w:pPr>
              <w:widowControl/>
              <w:ind w:firstLine="420"/>
              <w:rPr>
                <w:rFonts w:ascii="宋体" w:hAnsi="宋体" w:cs="宋体"/>
                <w:kern w:val="0"/>
                <w:szCs w:val="21"/>
              </w:rPr>
            </w:pPr>
            <w:r>
              <w:rPr>
                <w:rFonts w:hint="eastAsia" w:ascii="宋体" w:hAnsi="宋体" w:cs="宋体"/>
                <w:kern w:val="0"/>
                <w:szCs w:val="21"/>
              </w:rPr>
              <w:t>依据«中等职业学校历史教学大纲»开设,并与专业实际和行业发展密切结合。</w:t>
            </w:r>
          </w:p>
        </w:tc>
        <w:tc>
          <w:tcPr>
            <w:tcW w:w="185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08B38F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72</w:t>
            </w:r>
          </w:p>
        </w:tc>
      </w:tr>
      <w:tr w14:paraId="726736D3">
        <w:tblPrEx>
          <w:tblCellMar>
            <w:top w:w="0" w:type="dxa"/>
            <w:left w:w="0" w:type="dxa"/>
            <w:bottom w:w="0" w:type="dxa"/>
            <w:right w:w="0" w:type="dxa"/>
          </w:tblCellMar>
        </w:tblPrEx>
        <w:trPr>
          <w:jc w:val="center"/>
        </w:trPr>
        <w:tc>
          <w:tcPr>
            <w:tcW w:w="149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DD04EF">
            <w:pPr>
              <w:widowControl/>
              <w:jc w:val="center"/>
              <w:rPr>
                <w:rFonts w:ascii="宋体" w:hAnsi="宋体" w:cs="宋体"/>
                <w:kern w:val="0"/>
                <w:szCs w:val="21"/>
              </w:rPr>
            </w:pPr>
            <w:r>
              <w:rPr>
                <w:rFonts w:hint="eastAsia" w:ascii="宋体" w:hAnsi="宋体" w:cs="宋体"/>
                <w:kern w:val="0"/>
                <w:szCs w:val="21"/>
              </w:rPr>
              <w:t>13</w:t>
            </w:r>
          </w:p>
        </w:tc>
        <w:tc>
          <w:tcPr>
            <w:tcW w:w="149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5E35FB0">
            <w:pPr>
              <w:widowControl/>
              <w:jc w:val="center"/>
              <w:rPr>
                <w:rFonts w:ascii="宋体" w:hAnsi="宋体" w:cs="宋体"/>
                <w:kern w:val="0"/>
                <w:szCs w:val="21"/>
              </w:rPr>
            </w:pPr>
            <w:r>
              <w:rPr>
                <w:rFonts w:hint="eastAsia" w:ascii="宋体" w:hAnsi="宋体" w:cs="宋体"/>
                <w:kern w:val="0"/>
                <w:szCs w:val="21"/>
              </w:rPr>
              <w:t>物理</w:t>
            </w:r>
          </w:p>
        </w:tc>
        <w:tc>
          <w:tcPr>
            <w:tcW w:w="589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1796D0C">
            <w:pPr>
              <w:widowControl/>
              <w:ind w:firstLine="420"/>
              <w:rPr>
                <w:rFonts w:ascii="宋体" w:hAnsi="宋体" w:cs="宋体"/>
                <w:kern w:val="0"/>
                <w:szCs w:val="21"/>
              </w:rPr>
            </w:pPr>
            <w:r>
              <w:rPr>
                <w:rFonts w:hint="eastAsia" w:ascii="宋体" w:hAnsi="宋体" w:cs="宋体"/>
                <w:kern w:val="0"/>
                <w:szCs w:val="21"/>
              </w:rPr>
              <w:t>依据«中等职业学校物理教学大纲»开设,并与专业实际和行业发展密切结合。</w:t>
            </w:r>
          </w:p>
        </w:tc>
        <w:tc>
          <w:tcPr>
            <w:tcW w:w="1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037D7CF3">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45</w:t>
            </w:r>
          </w:p>
        </w:tc>
      </w:tr>
    </w:tbl>
    <w:p w14:paraId="7A507EA8">
      <w:pPr>
        <w:rPr>
          <w:rFonts w:ascii="仿宋_GB2312" w:hAnsi="宋体" w:eastAsia="仿宋_GB2312"/>
          <w:sz w:val="32"/>
          <w:szCs w:val="32"/>
        </w:rPr>
      </w:pPr>
      <w:r>
        <w:rPr>
          <w:rFonts w:hint="eastAsia" w:ascii="仿宋_GB2312" w:hAnsi="宋体" w:eastAsia="仿宋_GB2312"/>
          <w:sz w:val="32"/>
          <w:szCs w:val="32"/>
        </w:rPr>
        <w:t> </w:t>
      </w:r>
    </w:p>
    <w:p w14:paraId="5425C15B">
      <w:pPr>
        <w:widowControl/>
        <w:rPr>
          <w:rFonts w:ascii="宋体" w:hAnsi="宋体" w:cs="宋体"/>
          <w:b/>
          <w:bCs/>
          <w:kern w:val="0"/>
          <w:sz w:val="28"/>
          <w:szCs w:val="28"/>
        </w:rPr>
      </w:pPr>
      <w:r>
        <w:rPr>
          <w:rFonts w:hint="eastAsia" w:ascii="宋体" w:hAnsi="宋体" w:cs="宋体"/>
          <w:b/>
          <w:bCs/>
          <w:kern w:val="0"/>
          <w:sz w:val="28"/>
          <w:szCs w:val="28"/>
        </w:rPr>
        <w:t>（二）专业技能课</w:t>
      </w:r>
      <w:r>
        <w:rPr>
          <w:rFonts w:hint="eastAsia" w:ascii="宋体" w:hAnsi="宋体" w:cs="宋体"/>
          <w:kern w:val="0"/>
          <w:sz w:val="28"/>
          <w:szCs w:val="28"/>
        </w:rPr>
        <w:t>（以融通“课、岗、赛、证”为出发点）。</w:t>
      </w:r>
    </w:p>
    <w:tbl>
      <w:tblPr>
        <w:tblStyle w:val="5"/>
        <w:tblW w:w="10740" w:type="dxa"/>
        <w:jc w:val="center"/>
        <w:tblLayout w:type="autofit"/>
        <w:tblCellMar>
          <w:top w:w="0" w:type="dxa"/>
          <w:left w:w="0" w:type="dxa"/>
          <w:bottom w:w="0" w:type="dxa"/>
          <w:right w:w="0" w:type="dxa"/>
        </w:tblCellMar>
      </w:tblPr>
      <w:tblGrid>
        <w:gridCol w:w="1543"/>
        <w:gridCol w:w="1919"/>
        <w:gridCol w:w="5359"/>
        <w:gridCol w:w="1919"/>
      </w:tblGrid>
      <w:tr w14:paraId="1D848AE5">
        <w:tblPrEx>
          <w:tblCellMar>
            <w:top w:w="0" w:type="dxa"/>
            <w:left w:w="0" w:type="dxa"/>
            <w:bottom w:w="0" w:type="dxa"/>
            <w:right w:w="0" w:type="dxa"/>
          </w:tblCellMar>
        </w:tblPrEx>
        <w:trPr>
          <w:tblHeader/>
          <w:jc w:val="center"/>
        </w:trPr>
        <w:tc>
          <w:tcPr>
            <w:tcW w:w="15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155D16">
            <w:pPr>
              <w:widowControl/>
              <w:jc w:val="center"/>
              <w:rPr>
                <w:rFonts w:cs="宋体"/>
                <w:kern w:val="0"/>
                <w:szCs w:val="21"/>
              </w:rPr>
            </w:pPr>
            <w:r>
              <w:rPr>
                <w:rFonts w:hint="eastAsia" w:ascii="宋体" w:hAnsi="宋体" w:cs="宋体"/>
                <w:b/>
                <w:bCs/>
                <w:kern w:val="0"/>
                <w:szCs w:val="21"/>
              </w:rPr>
              <w:t>序号</w:t>
            </w:r>
          </w:p>
        </w:tc>
        <w:tc>
          <w:tcPr>
            <w:tcW w:w="19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341C9A">
            <w:pPr>
              <w:widowControl/>
              <w:jc w:val="center"/>
              <w:rPr>
                <w:rFonts w:cs="宋体"/>
                <w:kern w:val="0"/>
                <w:szCs w:val="21"/>
              </w:rPr>
            </w:pPr>
            <w:r>
              <w:rPr>
                <w:rFonts w:hint="eastAsia" w:ascii="宋体" w:hAnsi="宋体" w:cs="宋体"/>
                <w:b/>
                <w:bCs/>
                <w:kern w:val="0"/>
                <w:szCs w:val="21"/>
              </w:rPr>
              <w:t>课程名称</w:t>
            </w:r>
          </w:p>
        </w:tc>
        <w:tc>
          <w:tcPr>
            <w:tcW w:w="53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3DEEA6B">
            <w:pPr>
              <w:widowControl/>
              <w:jc w:val="center"/>
              <w:rPr>
                <w:rFonts w:cs="宋体"/>
                <w:kern w:val="0"/>
                <w:szCs w:val="21"/>
              </w:rPr>
            </w:pPr>
            <w:r>
              <w:rPr>
                <w:rFonts w:hint="eastAsia" w:ascii="宋体" w:hAnsi="宋体" w:cs="宋体"/>
                <w:b/>
                <w:bCs/>
                <w:kern w:val="0"/>
                <w:szCs w:val="21"/>
              </w:rPr>
              <w:t>主要教学内容和要求</w:t>
            </w:r>
          </w:p>
        </w:tc>
        <w:tc>
          <w:tcPr>
            <w:tcW w:w="19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F5FE897">
            <w:pPr>
              <w:widowControl/>
              <w:jc w:val="center"/>
              <w:rPr>
                <w:rFonts w:cs="宋体"/>
                <w:kern w:val="0"/>
                <w:szCs w:val="21"/>
              </w:rPr>
            </w:pPr>
            <w:r>
              <w:rPr>
                <w:rFonts w:hint="eastAsia" w:ascii="宋体" w:hAnsi="宋体" w:cs="宋体"/>
                <w:b/>
                <w:bCs/>
                <w:kern w:val="0"/>
                <w:szCs w:val="21"/>
              </w:rPr>
              <w:t>参考学时</w:t>
            </w:r>
          </w:p>
        </w:tc>
      </w:tr>
      <w:tr w14:paraId="17842051">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6F150C">
            <w:pPr>
              <w:widowControl/>
              <w:jc w:val="center"/>
              <w:rPr>
                <w:rFonts w:cs="宋体"/>
                <w:kern w:val="0"/>
                <w:szCs w:val="21"/>
              </w:rPr>
            </w:pPr>
            <w:r>
              <w:rPr>
                <w:rFonts w:hint="eastAsia" w:ascii="宋体" w:hAnsi="宋体" w:cs="宋体"/>
                <w:kern w:val="0"/>
                <w:szCs w:val="21"/>
              </w:rPr>
              <w:t>1</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72C48B">
            <w:pPr>
              <w:widowControl/>
              <w:jc w:val="center"/>
              <w:rPr>
                <w:rFonts w:cs="宋体"/>
                <w:kern w:val="0"/>
                <w:szCs w:val="21"/>
              </w:rPr>
            </w:pPr>
            <w:r>
              <w:rPr>
                <w:rFonts w:hint="eastAsia" w:ascii="宋体" w:hAnsi="宋体" w:cs="宋体"/>
                <w:kern w:val="0"/>
                <w:szCs w:val="21"/>
              </w:rPr>
              <w:t>电工基础</w:t>
            </w:r>
          </w:p>
        </w:tc>
        <w:tc>
          <w:tcPr>
            <w:tcW w:w="5359" w:type="dxa"/>
            <w:tcBorders>
              <w:top w:val="nil"/>
              <w:left w:val="nil"/>
              <w:bottom w:val="single" w:color="auto" w:sz="8" w:space="0"/>
              <w:right w:val="single" w:color="auto" w:sz="8" w:space="0"/>
            </w:tcBorders>
            <w:tcMar>
              <w:top w:w="0" w:type="dxa"/>
              <w:left w:w="108" w:type="dxa"/>
              <w:bottom w:w="0" w:type="dxa"/>
              <w:right w:w="108" w:type="dxa"/>
            </w:tcMar>
            <w:vAlign w:val="center"/>
          </w:tcPr>
          <w:p w14:paraId="0BB70942">
            <w:pPr>
              <w:widowControl/>
              <w:ind w:firstLine="420"/>
              <w:rPr>
                <w:rFonts w:cs="宋体"/>
                <w:kern w:val="0"/>
                <w:szCs w:val="21"/>
              </w:rPr>
            </w:pPr>
            <w:r>
              <w:rPr>
                <w:rFonts w:hint="eastAsia" w:ascii="宋体" w:hAnsi="宋体" w:cs="宋体"/>
                <w:kern w:val="0"/>
                <w:szCs w:val="21"/>
                <w:shd w:val="clear" w:color="auto" w:fill="FFFFFF"/>
              </w:rPr>
              <w:t>本课程具体内容有：直流电路，电磁和电磁感应，单相正弦交流电路，三相正弦交流电路和电路的过渡过程。要求学生掌握电工基础知识及相关技能，为电工初级证书和后期从事工业机器人安装调试打基础。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AAB64A">
            <w:pPr>
              <w:widowControl/>
              <w:jc w:val="center"/>
              <w:rPr>
                <w:rFonts w:hint="default" w:eastAsia="宋体" w:cs="宋体"/>
                <w:kern w:val="0"/>
                <w:szCs w:val="21"/>
                <w:lang w:val="en-US" w:eastAsia="zh-CN"/>
              </w:rPr>
            </w:pPr>
            <w:r>
              <w:rPr>
                <w:rFonts w:hint="eastAsia" w:cs="宋体"/>
                <w:kern w:val="0"/>
                <w:szCs w:val="21"/>
                <w:lang w:val="en-US" w:eastAsia="zh-CN"/>
              </w:rPr>
              <w:t>108</w:t>
            </w:r>
          </w:p>
        </w:tc>
      </w:tr>
      <w:tr w14:paraId="45BF4B84">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03227C">
            <w:pPr>
              <w:widowControl/>
              <w:jc w:val="center"/>
              <w:rPr>
                <w:rFonts w:cs="宋体"/>
                <w:kern w:val="0"/>
                <w:szCs w:val="21"/>
              </w:rPr>
            </w:pPr>
            <w:r>
              <w:rPr>
                <w:rFonts w:hint="eastAsia" w:ascii="宋体" w:hAnsi="宋体" w:cs="宋体"/>
                <w:kern w:val="0"/>
                <w:szCs w:val="21"/>
              </w:rPr>
              <w:t>2</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92421D1">
            <w:pPr>
              <w:widowControl/>
              <w:jc w:val="center"/>
              <w:rPr>
                <w:rFonts w:cs="宋体"/>
                <w:kern w:val="0"/>
                <w:szCs w:val="21"/>
              </w:rPr>
            </w:pPr>
            <w:r>
              <w:rPr>
                <w:rFonts w:hint="eastAsia" w:ascii="宋体" w:hAnsi="宋体" w:cs="宋体"/>
                <w:kern w:val="0"/>
                <w:szCs w:val="21"/>
              </w:rPr>
              <w:t>工业机器人操作与编程</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32B6FDAF">
            <w:pPr>
              <w:widowControl/>
              <w:ind w:firstLine="420"/>
              <w:rPr>
                <w:rFonts w:cs="宋体"/>
                <w:kern w:val="0"/>
                <w:szCs w:val="21"/>
              </w:rPr>
            </w:pPr>
            <w:r>
              <w:rPr>
                <w:rFonts w:hint="eastAsia" w:cs="宋体"/>
                <w:kern w:val="0"/>
                <w:szCs w:val="21"/>
              </w:rPr>
              <w:t>《工业机器人操作与编程(ABB)》 课程是中等职业学校工业机器人专业的专业课。主要内容包括:ABB机器人基础知识及手动操作、ABB机器人的I0配置、ABB 机器人程序数据、ABB机器人程序的编写、ABB机器人的总线通信、ABB机器人TCP练习，ABB 机器人搬运。</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19233F">
            <w:pPr>
              <w:widowControl/>
              <w:jc w:val="center"/>
              <w:rPr>
                <w:rFonts w:hint="default" w:eastAsia="宋体" w:cs="宋体"/>
                <w:kern w:val="0"/>
                <w:szCs w:val="21"/>
                <w:lang w:val="en-US" w:eastAsia="zh-CN"/>
              </w:rPr>
            </w:pPr>
            <w:r>
              <w:rPr>
                <w:rFonts w:hint="eastAsia" w:ascii="宋体" w:hAnsi="宋体" w:cs="宋体"/>
                <w:kern w:val="0"/>
                <w:szCs w:val="21"/>
                <w:lang w:val="en-US" w:eastAsia="zh-CN"/>
              </w:rPr>
              <w:t>108</w:t>
            </w:r>
          </w:p>
        </w:tc>
      </w:tr>
      <w:tr w14:paraId="78E4A696">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FC244E">
            <w:pPr>
              <w:widowControl/>
              <w:jc w:val="center"/>
              <w:rPr>
                <w:rFonts w:ascii="宋体" w:hAnsi="宋体" w:cs="宋体"/>
                <w:kern w:val="0"/>
                <w:szCs w:val="21"/>
              </w:rPr>
            </w:pPr>
            <w:r>
              <w:rPr>
                <w:rFonts w:hint="eastAsia" w:ascii="宋体" w:hAnsi="宋体" w:cs="宋体"/>
                <w:kern w:val="0"/>
                <w:szCs w:val="21"/>
              </w:rPr>
              <w:t>3</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189A0CCA">
            <w:pPr>
              <w:widowControl/>
              <w:jc w:val="center"/>
              <w:textAlignment w:val="center"/>
              <w:rPr>
                <w:rFonts w:eastAsia="微软雅黑" w:cs="宋体"/>
                <w:kern w:val="0"/>
                <w:szCs w:val="21"/>
              </w:rPr>
            </w:pPr>
            <w:r>
              <w:rPr>
                <w:rFonts w:eastAsia="微软雅黑" w:cs="宋体"/>
                <w:kern w:val="0"/>
                <w:szCs w:val="21"/>
              </w:rPr>
              <w:t>工业机器人基础</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346299B0">
            <w:pPr>
              <w:widowControl/>
              <w:ind w:firstLine="420"/>
              <w:rPr>
                <w:rFonts w:ascii="宋体" w:hAnsi="宋体" w:cs="宋体"/>
                <w:kern w:val="0"/>
                <w:szCs w:val="21"/>
              </w:rPr>
            </w:pPr>
            <w:r>
              <w:rPr>
                <w:rFonts w:hint="eastAsia" w:ascii="宋体" w:hAnsi="宋体" w:cs="宋体"/>
                <w:kern w:val="0"/>
                <w:szCs w:val="21"/>
              </w:rPr>
              <w:t>机器人学是一门高度交叉的前沿学科，机器人技术是集力学、机械学、生物学、人类学、计算机科学与工程、控制论与控制工程学、电子工程学、人工智能、社会学等多学科知识之大成，是一项综合性很强的新技术。通过该课程的学习，使得学生基本熟悉这门技术以及其发展状况，为今后从事工业机器人的操作管理、维护维修、系统安装调试和集成设计的工作打下基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0D0CC7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r>
      <w:tr w14:paraId="3273FF0A">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846F3D">
            <w:pPr>
              <w:widowControl/>
              <w:jc w:val="center"/>
              <w:rPr>
                <w:rFonts w:ascii="宋体" w:hAnsi="宋体" w:cs="宋体"/>
                <w:kern w:val="0"/>
                <w:szCs w:val="21"/>
              </w:rPr>
            </w:pPr>
            <w:r>
              <w:rPr>
                <w:rFonts w:hint="eastAsia" w:ascii="宋体" w:hAnsi="宋体" w:cs="宋体"/>
                <w:kern w:val="0"/>
                <w:szCs w:val="21"/>
              </w:rPr>
              <w:t>4</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D5967DF">
            <w:pPr>
              <w:widowControl/>
              <w:jc w:val="center"/>
              <w:textAlignment w:val="center"/>
              <w:rPr>
                <w:rFonts w:eastAsia="微软雅黑" w:cs="宋体"/>
                <w:kern w:val="0"/>
                <w:szCs w:val="21"/>
              </w:rPr>
            </w:pPr>
            <w:r>
              <w:rPr>
                <w:rFonts w:eastAsia="微软雅黑" w:cs="宋体"/>
                <w:kern w:val="0"/>
                <w:szCs w:val="21"/>
              </w:rPr>
              <w:t>机械制图（习题册）</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5150DF2A">
            <w:pPr>
              <w:widowControl/>
              <w:ind w:firstLine="420"/>
              <w:rPr>
                <w:rFonts w:ascii="宋体" w:hAnsi="宋体" w:cs="宋体"/>
                <w:kern w:val="0"/>
                <w:szCs w:val="21"/>
              </w:rPr>
            </w:pPr>
            <w:r>
              <w:rPr>
                <w:rFonts w:hint="eastAsia" w:ascii="宋体" w:hAnsi="宋体" w:cs="宋体"/>
                <w:kern w:val="0"/>
                <w:szCs w:val="21"/>
              </w:rPr>
              <w:t>本课程是一门重要的技术基础课。它研究绘制和阅读机械图样和图解空间几何问题的理论和方法，其教学目的是培养学生绘图、读图能力和空间想象能力,培养同学良好的从空间到平面然后再回到空间的思维能力，为后续1+X工程制图等级证书（初级）考核打下必要的基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04A7995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r>
      <w:tr w14:paraId="6E86CC79">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20632D">
            <w:pPr>
              <w:widowControl/>
              <w:jc w:val="center"/>
              <w:rPr>
                <w:rFonts w:ascii="宋体" w:hAnsi="宋体" w:cs="宋体"/>
                <w:kern w:val="0"/>
                <w:szCs w:val="21"/>
              </w:rPr>
            </w:pPr>
            <w:r>
              <w:rPr>
                <w:rFonts w:hint="eastAsia" w:ascii="宋体" w:hAnsi="宋体" w:cs="宋体"/>
                <w:kern w:val="0"/>
                <w:szCs w:val="21"/>
              </w:rPr>
              <w:t>5</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05F3C22">
            <w:pPr>
              <w:widowControl/>
              <w:jc w:val="center"/>
              <w:textAlignment w:val="center"/>
              <w:rPr>
                <w:rFonts w:eastAsia="微软雅黑" w:cs="宋体"/>
                <w:kern w:val="0"/>
                <w:szCs w:val="21"/>
              </w:rPr>
            </w:pPr>
            <w:r>
              <w:rPr>
                <w:rFonts w:eastAsia="微软雅黑" w:cs="宋体"/>
                <w:kern w:val="0"/>
                <w:szCs w:val="21"/>
              </w:rPr>
              <w:t>电子技术基础</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53CD3EDF">
            <w:pPr>
              <w:widowControl/>
              <w:ind w:firstLine="420"/>
              <w:rPr>
                <w:rFonts w:ascii="宋体" w:hAnsi="宋体" w:cs="宋体"/>
                <w:kern w:val="0"/>
                <w:szCs w:val="21"/>
              </w:rPr>
            </w:pPr>
            <w:r>
              <w:rPr>
                <w:rFonts w:hint="eastAsia" w:ascii="宋体" w:hAnsi="宋体" w:cs="宋体"/>
                <w:kern w:val="0"/>
                <w:szCs w:val="21"/>
              </w:rPr>
              <w:t>了解常用电路及电气设备工作原理，能看懂简单电气控制线路图，能安装调试简单电气控制设备；了解常用电子电路的工作原理、应用及其分析方法，能阅读简单的电子线路图及使用常用的电子仪器。</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1FB842">
            <w:pPr>
              <w:widowControl/>
              <w:jc w:val="center"/>
              <w:rPr>
                <w:rFonts w:ascii="宋体" w:hAnsi="宋体" w:cs="宋体"/>
                <w:kern w:val="0"/>
                <w:szCs w:val="21"/>
              </w:rPr>
            </w:pPr>
            <w:r>
              <w:rPr>
                <w:rFonts w:hint="eastAsia" w:ascii="宋体" w:hAnsi="宋体" w:cs="宋体"/>
                <w:kern w:val="0"/>
                <w:szCs w:val="21"/>
              </w:rPr>
              <w:t>72</w:t>
            </w:r>
          </w:p>
        </w:tc>
      </w:tr>
      <w:tr w14:paraId="2E055D1A">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FC1F1B">
            <w:pPr>
              <w:widowControl/>
              <w:jc w:val="center"/>
              <w:rPr>
                <w:rFonts w:ascii="宋体" w:hAnsi="宋体" w:cs="宋体"/>
                <w:kern w:val="0"/>
                <w:szCs w:val="21"/>
              </w:rPr>
            </w:pPr>
            <w:r>
              <w:rPr>
                <w:rFonts w:hint="eastAsia" w:ascii="宋体" w:hAnsi="宋体" w:cs="宋体"/>
                <w:kern w:val="0"/>
                <w:szCs w:val="21"/>
              </w:rPr>
              <w:t>6</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0BA66255">
            <w:pPr>
              <w:widowControl/>
              <w:jc w:val="center"/>
              <w:textAlignment w:val="center"/>
              <w:rPr>
                <w:rFonts w:eastAsia="微软雅黑" w:cs="宋体"/>
                <w:kern w:val="0"/>
                <w:szCs w:val="21"/>
              </w:rPr>
            </w:pPr>
            <w:r>
              <w:rPr>
                <w:rFonts w:eastAsia="微软雅黑" w:cs="宋体"/>
                <w:kern w:val="0"/>
                <w:szCs w:val="21"/>
              </w:rPr>
              <w:t>工业机器人</w:t>
            </w:r>
            <w:r>
              <w:rPr>
                <w:rFonts w:hint="eastAsia" w:eastAsia="微软雅黑" w:cs="宋体"/>
                <w:kern w:val="0"/>
                <w:szCs w:val="21"/>
              </w:rPr>
              <w:t>典型应用</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2F627FCA">
            <w:pPr>
              <w:widowControl/>
              <w:ind w:firstLine="420"/>
              <w:rPr>
                <w:rFonts w:ascii="宋体" w:hAnsi="宋体" w:cs="宋体"/>
                <w:kern w:val="0"/>
                <w:szCs w:val="21"/>
              </w:rPr>
            </w:pPr>
            <w:r>
              <w:rPr>
                <w:rFonts w:hint="eastAsia" w:ascii="宋体" w:hAnsi="宋体" w:cs="宋体"/>
                <w:kern w:val="0"/>
                <w:szCs w:val="21"/>
              </w:rPr>
              <w:t>本课根据中等职业教育教学改革要求和工业机器人产业岗位技能需要。采用基于工作任务导向的教学方法，介绍工业机器人的基本操作、在线示教、离线编程等内容。通过6个工业机器人应用典型案例--机器人搬运、涂胶、喷漆、数控机床上下料、码垛、喷釉，使读者学习和掌握工业机器人应用的方法与技巧;同时利用CAD软件的仿真功能，使学生能体会到高度仿真的真实工作任务与工作场景，从而全面掌握工业机器人应用的安装、配置与调试方法。</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6511D793">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90</w:t>
            </w:r>
          </w:p>
        </w:tc>
      </w:tr>
      <w:tr w14:paraId="4A315520">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95614B">
            <w:pPr>
              <w:widowControl/>
              <w:jc w:val="center"/>
              <w:rPr>
                <w:rFonts w:ascii="宋体" w:hAnsi="宋体" w:cs="宋体"/>
                <w:kern w:val="0"/>
                <w:szCs w:val="21"/>
              </w:rPr>
            </w:pPr>
            <w:r>
              <w:rPr>
                <w:rFonts w:hint="eastAsia" w:ascii="宋体" w:hAnsi="宋体" w:cs="宋体"/>
                <w:kern w:val="0"/>
                <w:szCs w:val="21"/>
              </w:rPr>
              <w:t>7</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EBE92C">
            <w:pPr>
              <w:widowControl/>
              <w:jc w:val="center"/>
              <w:textAlignment w:val="center"/>
              <w:rPr>
                <w:rFonts w:eastAsia="微软雅黑" w:cs="宋体"/>
                <w:kern w:val="0"/>
                <w:szCs w:val="21"/>
              </w:rPr>
            </w:pPr>
            <w:r>
              <w:rPr>
                <w:rFonts w:eastAsia="微软雅黑" w:cs="宋体"/>
                <w:kern w:val="0"/>
                <w:szCs w:val="21"/>
              </w:rPr>
              <w:t>工业机器人</w:t>
            </w:r>
            <w:r>
              <w:rPr>
                <w:rFonts w:hint="eastAsia" w:eastAsia="微软雅黑" w:cs="宋体"/>
                <w:kern w:val="0"/>
                <w:szCs w:val="21"/>
              </w:rPr>
              <w:t>系统集成</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7D92E0D6">
            <w:pPr>
              <w:widowControl/>
              <w:ind w:firstLine="420"/>
              <w:rPr>
                <w:rFonts w:ascii="宋体" w:hAnsi="宋体" w:cs="宋体"/>
                <w:kern w:val="0"/>
                <w:szCs w:val="21"/>
              </w:rPr>
            </w:pPr>
            <w:r>
              <w:rPr>
                <w:rFonts w:ascii="宋体" w:hAnsi="宋体" w:cs="宋体"/>
                <w:kern w:val="0"/>
                <w:szCs w:val="21"/>
              </w:rPr>
              <w:t>本课以工业机器人典型的搬运</w:t>
            </w:r>
            <w:r>
              <w:rPr>
                <w:rFonts w:hint="eastAsia" w:ascii="宋体" w:hAnsi="宋体" w:cs="宋体"/>
                <w:kern w:val="0"/>
                <w:szCs w:val="21"/>
              </w:rPr>
              <w:t>、</w:t>
            </w:r>
            <w:r>
              <w:rPr>
                <w:rFonts w:ascii="宋体" w:hAnsi="宋体" w:cs="宋体"/>
                <w:kern w:val="0"/>
                <w:szCs w:val="21"/>
              </w:rPr>
              <w:t>码垛</w:t>
            </w:r>
            <w:r>
              <w:rPr>
                <w:rFonts w:hint="eastAsia" w:ascii="宋体" w:hAnsi="宋体" w:cs="宋体"/>
                <w:kern w:val="0"/>
                <w:szCs w:val="21"/>
              </w:rPr>
              <w:t>、</w:t>
            </w:r>
            <w:r>
              <w:rPr>
                <w:rFonts w:ascii="宋体" w:hAnsi="宋体" w:cs="宋体"/>
                <w:kern w:val="0"/>
                <w:szCs w:val="21"/>
              </w:rPr>
              <w:t>电焊</w:t>
            </w:r>
            <w:r>
              <w:rPr>
                <w:rFonts w:hint="eastAsia" w:ascii="宋体" w:hAnsi="宋体" w:cs="宋体"/>
                <w:kern w:val="0"/>
                <w:szCs w:val="21"/>
              </w:rPr>
              <w:t>，</w:t>
            </w:r>
            <w:r>
              <w:rPr>
                <w:rFonts w:ascii="宋体" w:hAnsi="宋体" w:cs="宋体"/>
                <w:kern w:val="0"/>
                <w:szCs w:val="21"/>
              </w:rPr>
              <w:t>自动装配等应用系统为出发点</w:t>
            </w:r>
            <w:r>
              <w:rPr>
                <w:rFonts w:hint="eastAsia" w:ascii="宋体" w:hAnsi="宋体" w:cs="宋体"/>
                <w:kern w:val="0"/>
                <w:szCs w:val="21"/>
              </w:rPr>
              <w:t>，</w:t>
            </w:r>
            <w:r>
              <w:rPr>
                <w:rFonts w:ascii="宋体" w:hAnsi="宋体" w:cs="宋体"/>
                <w:kern w:val="0"/>
                <w:szCs w:val="21"/>
              </w:rPr>
              <w:t>从工业机器人系统集成基础知识出发</w:t>
            </w:r>
            <w:r>
              <w:rPr>
                <w:rFonts w:hint="eastAsia" w:ascii="宋体" w:hAnsi="宋体" w:cs="宋体"/>
                <w:kern w:val="0"/>
                <w:szCs w:val="21"/>
              </w:rPr>
              <w:t>，</w:t>
            </w:r>
            <w:r>
              <w:rPr>
                <w:rFonts w:ascii="宋体" w:hAnsi="宋体" w:cs="宋体"/>
                <w:kern w:val="0"/>
                <w:szCs w:val="21"/>
              </w:rPr>
              <w:t>要求学生了解每种工作站系统的组成</w:t>
            </w:r>
            <w:r>
              <w:rPr>
                <w:rFonts w:hint="eastAsia" w:ascii="宋体" w:hAnsi="宋体" w:cs="宋体"/>
                <w:kern w:val="0"/>
                <w:szCs w:val="21"/>
              </w:rPr>
              <w:t>、</w:t>
            </w:r>
            <w:r>
              <w:rPr>
                <w:rFonts w:ascii="宋体" w:hAnsi="宋体" w:cs="宋体"/>
                <w:kern w:val="0"/>
                <w:szCs w:val="21"/>
              </w:rPr>
              <w:t>工业机器人的选型</w:t>
            </w:r>
            <w:r>
              <w:rPr>
                <w:rFonts w:hint="eastAsia" w:ascii="宋体" w:hAnsi="宋体" w:cs="宋体"/>
                <w:kern w:val="0"/>
                <w:szCs w:val="21"/>
              </w:rPr>
              <w:t>、</w:t>
            </w:r>
            <w:r>
              <w:rPr>
                <w:rFonts w:ascii="宋体" w:hAnsi="宋体" w:cs="宋体"/>
                <w:kern w:val="0"/>
                <w:szCs w:val="21"/>
              </w:rPr>
              <w:t>外围系统硬件和软件的构建</w:t>
            </w:r>
            <w:r>
              <w:rPr>
                <w:rFonts w:hint="eastAsia" w:ascii="宋体" w:hAnsi="宋体" w:cs="宋体"/>
                <w:kern w:val="0"/>
                <w:szCs w:val="21"/>
              </w:rPr>
              <w:t>、</w:t>
            </w:r>
            <w:r>
              <w:rPr>
                <w:rFonts w:ascii="宋体" w:hAnsi="宋体" w:cs="宋体"/>
                <w:kern w:val="0"/>
                <w:szCs w:val="21"/>
              </w:rPr>
              <w:t>机器人与外围系统的接口技术等应用</w:t>
            </w:r>
            <w:r>
              <w:rPr>
                <w:rFonts w:hint="eastAsia" w:ascii="宋体" w:hAnsi="宋体" w:cs="宋体"/>
                <w:kern w:val="0"/>
                <w:szCs w:val="21"/>
              </w:rPr>
              <w:t>，</w:t>
            </w:r>
            <w:r>
              <w:rPr>
                <w:rFonts w:ascii="宋体" w:hAnsi="宋体" w:cs="宋体"/>
                <w:kern w:val="0"/>
                <w:szCs w:val="21"/>
              </w:rPr>
              <w:t>学生在实际操作中学会机器人工作站系统的集成与应用技能</w:t>
            </w:r>
            <w:r>
              <w:rPr>
                <w:rFonts w:hint="eastAsia" w:ascii="宋体" w:hAnsi="宋体" w:cs="宋体"/>
                <w:kern w:val="0"/>
                <w:szCs w:val="21"/>
              </w:rPr>
              <w:t>。</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660A8">
            <w:pPr>
              <w:widowControl/>
              <w:jc w:val="center"/>
              <w:rPr>
                <w:rFonts w:ascii="宋体" w:hAnsi="宋体" w:cs="宋体"/>
                <w:kern w:val="0"/>
                <w:szCs w:val="21"/>
              </w:rPr>
            </w:pPr>
            <w:r>
              <w:rPr>
                <w:rFonts w:hint="eastAsia" w:ascii="宋体" w:hAnsi="宋体" w:cs="宋体"/>
                <w:kern w:val="0"/>
                <w:szCs w:val="21"/>
              </w:rPr>
              <w:t>72</w:t>
            </w:r>
          </w:p>
        </w:tc>
      </w:tr>
      <w:tr w14:paraId="7D384D5B">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BABA15">
            <w:pPr>
              <w:widowControl/>
              <w:jc w:val="center"/>
              <w:rPr>
                <w:rFonts w:ascii="宋体" w:hAnsi="宋体" w:cs="宋体"/>
                <w:kern w:val="0"/>
                <w:szCs w:val="21"/>
              </w:rPr>
            </w:pPr>
            <w:r>
              <w:rPr>
                <w:rFonts w:hint="eastAsia" w:ascii="宋体" w:hAnsi="宋体" w:cs="宋体"/>
                <w:kern w:val="0"/>
                <w:szCs w:val="21"/>
              </w:rPr>
              <w:t>8</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3C82859">
            <w:pPr>
              <w:widowControl/>
              <w:jc w:val="center"/>
              <w:textAlignment w:val="center"/>
              <w:rPr>
                <w:rFonts w:eastAsia="微软雅黑" w:cs="宋体"/>
                <w:kern w:val="0"/>
                <w:szCs w:val="21"/>
              </w:rPr>
            </w:pPr>
            <w:r>
              <w:rPr>
                <w:rFonts w:eastAsia="微软雅黑" w:cs="宋体"/>
                <w:kern w:val="0"/>
                <w:szCs w:val="21"/>
              </w:rPr>
              <w:t>工业机器人操作与编程实训</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664891EC">
            <w:pPr>
              <w:widowControl/>
              <w:ind w:firstLine="420"/>
              <w:rPr>
                <w:rFonts w:ascii="宋体" w:hAnsi="宋体" w:cs="宋体"/>
                <w:kern w:val="0"/>
                <w:szCs w:val="21"/>
              </w:rPr>
            </w:pPr>
            <w:r>
              <w:rPr>
                <w:rFonts w:hint="eastAsia" w:ascii="宋体" w:hAnsi="宋体" w:cs="宋体"/>
                <w:kern w:val="0"/>
                <w:szCs w:val="21"/>
              </w:rPr>
              <w:t>本课程介绍工业机器人运动学、控制等基本理论基础上，以ABB IRB120机器人为对象，介绍它们的操作方法，包括手动示教、离线编程、计算机控制等。也介绍了机器人传感器以及机器人工作站和生产线等高级应用内容。力求将工业机器人的操作和应用实践与工业机器人的基本原理、结构、操作、编程等理论内容有机结合，使读者达到融会贯通机构、电子、传感、控制等集成的机电一体化学习目标。</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A5F0A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r>
      <w:tr w14:paraId="027BC47E">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CCD8E3">
            <w:pPr>
              <w:widowControl/>
              <w:jc w:val="center"/>
              <w:rPr>
                <w:rFonts w:ascii="宋体" w:hAnsi="宋体" w:cs="宋体"/>
                <w:kern w:val="0"/>
                <w:szCs w:val="21"/>
              </w:rPr>
            </w:pPr>
            <w:r>
              <w:rPr>
                <w:rFonts w:hint="eastAsia" w:ascii="宋体" w:hAnsi="宋体" w:cs="宋体"/>
                <w:kern w:val="0"/>
                <w:szCs w:val="21"/>
              </w:rPr>
              <w:t>9</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B5174F">
            <w:pPr>
              <w:widowControl/>
              <w:jc w:val="center"/>
              <w:textAlignment w:val="center"/>
              <w:rPr>
                <w:rFonts w:ascii="宋体" w:hAnsi="宋体" w:cs="宋体"/>
                <w:kern w:val="0"/>
                <w:szCs w:val="21"/>
              </w:rPr>
            </w:pPr>
            <w:r>
              <w:rPr>
                <w:rFonts w:hint="eastAsia" w:ascii="宋体" w:hAnsi="宋体" w:cs="宋体"/>
                <w:kern w:val="0"/>
                <w:szCs w:val="21"/>
              </w:rPr>
              <w:t>机械基础</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7896639C">
            <w:pPr>
              <w:widowControl/>
              <w:ind w:firstLine="420"/>
              <w:rPr>
                <w:rFonts w:ascii="宋体" w:hAnsi="宋体" w:cs="宋体"/>
                <w:kern w:val="0"/>
                <w:szCs w:val="21"/>
              </w:rPr>
            </w:pPr>
            <w:r>
              <w:rPr>
                <w:rFonts w:hint="eastAsia" w:ascii="宋体" w:hAnsi="宋体" w:cs="宋体"/>
                <w:kern w:val="0"/>
                <w:szCs w:val="21"/>
              </w:rPr>
              <w:t>通过该课程的学习，使中等职业技术的学生具备所需的金属材料、机械传动、通过机械零件和常用机构的基本知识和基础技能，初步形成解决实际问题的能力，并养成良好的职业道德。为1+X机械工程制图考证打基础。</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7B6514B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w:t>
            </w:r>
          </w:p>
        </w:tc>
      </w:tr>
      <w:tr w14:paraId="37022234">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FB6FB2">
            <w:pPr>
              <w:widowControl/>
              <w:jc w:val="center"/>
              <w:rPr>
                <w:rFonts w:ascii="宋体" w:hAnsi="宋体" w:cs="宋体"/>
                <w:kern w:val="0"/>
                <w:szCs w:val="21"/>
              </w:rPr>
            </w:pPr>
            <w:r>
              <w:rPr>
                <w:rFonts w:hint="eastAsia" w:ascii="宋体" w:hAnsi="宋体" w:cs="宋体"/>
                <w:kern w:val="0"/>
                <w:szCs w:val="21"/>
              </w:rPr>
              <w:t>10</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B243BB">
            <w:pPr>
              <w:widowControl/>
              <w:jc w:val="center"/>
              <w:textAlignment w:val="center"/>
              <w:rPr>
                <w:rFonts w:eastAsia="微软雅黑" w:cs="宋体"/>
                <w:kern w:val="0"/>
                <w:szCs w:val="21"/>
              </w:rPr>
            </w:pPr>
            <w:r>
              <w:rPr>
                <w:rFonts w:eastAsia="微软雅黑" w:cs="宋体"/>
                <w:kern w:val="0"/>
                <w:szCs w:val="21"/>
              </w:rPr>
              <w:t>电气控制与plc技术</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6AE81629">
            <w:pPr>
              <w:widowControl/>
              <w:ind w:firstLine="420"/>
              <w:rPr>
                <w:rFonts w:ascii="宋体" w:hAnsi="宋体" w:cs="宋体"/>
                <w:kern w:val="0"/>
                <w:szCs w:val="21"/>
              </w:rPr>
            </w:pPr>
            <w:r>
              <w:rPr>
                <w:rFonts w:hint="eastAsia" w:ascii="宋体" w:hAnsi="宋体" w:cs="宋体"/>
                <w:kern w:val="0"/>
                <w:szCs w:val="21"/>
              </w:rPr>
              <w:t>通过工作任务的学习，使学生了解可编程控制器在工业自动化控制中的应用。掌握一些典型自动化控制系统的外围电路设计及程序的编写，并能够对自动控制系统的电气设备进行安装、调试、检测及常见故障维修。衔接工业机器人技术应用赛项内容。</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4E931">
            <w:pPr>
              <w:widowControl/>
              <w:jc w:val="center"/>
              <w:rPr>
                <w:rFonts w:ascii="宋体" w:hAnsi="宋体" w:cs="宋体"/>
                <w:kern w:val="0"/>
                <w:szCs w:val="21"/>
              </w:rPr>
            </w:pPr>
            <w:r>
              <w:rPr>
                <w:rFonts w:hint="eastAsia" w:ascii="宋体" w:hAnsi="宋体" w:cs="宋体"/>
                <w:kern w:val="0"/>
                <w:szCs w:val="21"/>
              </w:rPr>
              <w:t>72</w:t>
            </w:r>
          </w:p>
        </w:tc>
      </w:tr>
      <w:tr w14:paraId="12D484DA">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E774A0">
            <w:pPr>
              <w:widowControl/>
              <w:jc w:val="center"/>
              <w:rPr>
                <w:rFonts w:ascii="宋体" w:hAnsi="宋体" w:cs="宋体"/>
                <w:kern w:val="0"/>
                <w:szCs w:val="21"/>
              </w:rPr>
            </w:pPr>
            <w:r>
              <w:rPr>
                <w:rFonts w:hint="eastAsia" w:ascii="宋体" w:hAnsi="宋体" w:cs="宋体"/>
                <w:kern w:val="0"/>
                <w:szCs w:val="21"/>
              </w:rPr>
              <w:t>11</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79572B">
            <w:pPr>
              <w:widowControl/>
              <w:jc w:val="center"/>
              <w:textAlignment w:val="center"/>
              <w:rPr>
                <w:rFonts w:eastAsia="微软雅黑" w:cs="宋体"/>
                <w:kern w:val="0"/>
                <w:szCs w:val="21"/>
              </w:rPr>
            </w:pPr>
            <w:r>
              <w:rPr>
                <w:rFonts w:eastAsia="微软雅黑" w:cs="宋体"/>
                <w:kern w:val="0"/>
                <w:szCs w:val="21"/>
              </w:rPr>
              <w:t>传感器应用技术</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68E573F6">
            <w:pPr>
              <w:widowControl/>
              <w:ind w:firstLine="420"/>
              <w:rPr>
                <w:rFonts w:ascii="宋体" w:hAnsi="宋体" w:cs="宋体"/>
                <w:kern w:val="0"/>
                <w:szCs w:val="21"/>
              </w:rPr>
            </w:pPr>
            <w:r>
              <w:rPr>
                <w:rFonts w:hint="eastAsia" w:ascii="宋体" w:hAnsi="宋体" w:cs="宋体"/>
                <w:kern w:val="0"/>
                <w:szCs w:val="21"/>
              </w:rPr>
              <w:t>图像系统的构成、机器人系统中的视觉应用、机器人内 部传感器、触觉传感器、力觉传感器、其他外部传感器、工业机器人传感器应用</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8D70FA3">
            <w:pPr>
              <w:widowControl/>
              <w:jc w:val="center"/>
              <w:rPr>
                <w:rFonts w:ascii="宋体" w:hAnsi="宋体" w:cs="宋体"/>
                <w:kern w:val="0"/>
                <w:szCs w:val="21"/>
              </w:rPr>
            </w:pPr>
            <w:r>
              <w:rPr>
                <w:rFonts w:hint="eastAsia" w:ascii="宋体" w:hAnsi="宋体" w:cs="宋体"/>
                <w:kern w:val="0"/>
                <w:szCs w:val="21"/>
              </w:rPr>
              <w:t>72</w:t>
            </w:r>
          </w:p>
        </w:tc>
      </w:tr>
      <w:tr w14:paraId="116A45BA">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3EEB02">
            <w:pPr>
              <w:widowControl/>
              <w:jc w:val="center"/>
              <w:rPr>
                <w:rFonts w:ascii="宋体" w:hAnsi="宋体" w:cs="宋体"/>
                <w:kern w:val="0"/>
                <w:szCs w:val="21"/>
              </w:rPr>
            </w:pPr>
            <w:r>
              <w:rPr>
                <w:rFonts w:hint="eastAsia" w:ascii="宋体" w:hAnsi="宋体" w:cs="宋体"/>
                <w:kern w:val="0"/>
                <w:szCs w:val="21"/>
              </w:rPr>
              <w:t>12</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2F667D">
            <w:pPr>
              <w:widowControl/>
              <w:jc w:val="center"/>
              <w:textAlignment w:val="center"/>
              <w:rPr>
                <w:rFonts w:eastAsia="微软雅黑" w:cs="宋体"/>
                <w:kern w:val="0"/>
                <w:szCs w:val="21"/>
              </w:rPr>
            </w:pPr>
            <w:r>
              <w:rPr>
                <w:rFonts w:eastAsia="微软雅黑" w:cs="宋体"/>
                <w:kern w:val="0"/>
                <w:szCs w:val="21"/>
              </w:rPr>
              <w:t>单片机技术</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21891BC9">
            <w:pPr>
              <w:widowControl/>
              <w:ind w:firstLine="420"/>
              <w:rPr>
                <w:rFonts w:ascii="宋体" w:hAnsi="宋体" w:cs="宋体"/>
                <w:kern w:val="0"/>
                <w:szCs w:val="21"/>
              </w:rPr>
            </w:pPr>
            <w:r>
              <w:rPr>
                <w:rFonts w:hint="eastAsia" w:ascii="宋体" w:hAnsi="宋体" w:cs="宋体"/>
                <w:kern w:val="0"/>
                <w:szCs w:val="21"/>
              </w:rPr>
              <w:t>本课程的主要任务是让学生熟悉MCS-51系列单片机的硬件结构，会使用常见的单片机外围器件，会用单片机组成具有特定功能电子电路，能用汇编语言编程驱动单片机MCS-51，完成各种基本控制功能，能用单片机实现简单的系统电路，具备初步的单片机应用开发能力。</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C4ABB56">
            <w:pPr>
              <w:widowControl/>
              <w:jc w:val="center"/>
              <w:rPr>
                <w:rFonts w:ascii="宋体" w:hAnsi="宋体" w:cs="宋体"/>
                <w:kern w:val="0"/>
                <w:szCs w:val="21"/>
              </w:rPr>
            </w:pPr>
            <w:r>
              <w:rPr>
                <w:rFonts w:hint="eastAsia" w:ascii="宋体" w:hAnsi="宋体" w:cs="宋体"/>
                <w:kern w:val="0"/>
                <w:szCs w:val="21"/>
              </w:rPr>
              <w:t>72</w:t>
            </w:r>
          </w:p>
        </w:tc>
      </w:tr>
      <w:tr w14:paraId="421F01FC">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9CF8B7">
            <w:pPr>
              <w:widowControl/>
              <w:jc w:val="center"/>
              <w:rPr>
                <w:rFonts w:ascii="宋体" w:hAnsi="宋体" w:cs="宋体"/>
                <w:kern w:val="0"/>
                <w:szCs w:val="21"/>
              </w:rPr>
            </w:pPr>
            <w:r>
              <w:rPr>
                <w:rFonts w:hint="eastAsia" w:ascii="宋体" w:hAnsi="宋体" w:cs="宋体"/>
                <w:kern w:val="0"/>
                <w:szCs w:val="21"/>
              </w:rPr>
              <w:t>13</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FACB76">
            <w:pPr>
              <w:widowControl/>
              <w:jc w:val="center"/>
              <w:textAlignment w:val="center"/>
              <w:rPr>
                <w:rFonts w:eastAsia="微软雅黑" w:cs="宋体"/>
                <w:kern w:val="0"/>
                <w:szCs w:val="21"/>
              </w:rPr>
            </w:pPr>
            <w:r>
              <w:rPr>
                <w:rFonts w:hint="eastAsia" w:eastAsia="微软雅黑" w:cs="宋体"/>
                <w:kern w:val="0"/>
                <w:szCs w:val="21"/>
              </w:rPr>
              <w:t>工业机器人三维建模</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600BE202">
            <w:pPr>
              <w:widowControl/>
              <w:ind w:firstLine="420"/>
              <w:rPr>
                <w:rFonts w:ascii="宋体" w:hAnsi="宋体" w:cs="宋体"/>
                <w:kern w:val="0"/>
                <w:szCs w:val="21"/>
              </w:rPr>
            </w:pPr>
            <w:r>
              <w:rPr>
                <w:rFonts w:ascii="宋体" w:hAnsi="宋体" w:cs="宋体"/>
                <w:kern w:val="0"/>
                <w:szCs w:val="21"/>
              </w:rPr>
              <w:t>本课内容主要包括</w:t>
            </w:r>
            <w:r>
              <w:rPr>
                <w:rFonts w:hint="eastAsia" w:ascii="宋体" w:hAnsi="宋体" w:cs="宋体"/>
                <w:kern w:val="0"/>
                <w:szCs w:val="21"/>
              </w:rPr>
              <w:t>：</w:t>
            </w:r>
            <w:r>
              <w:rPr>
                <w:rFonts w:ascii="宋体" w:hAnsi="宋体" w:cs="宋体"/>
                <w:kern w:val="0"/>
                <w:szCs w:val="21"/>
              </w:rPr>
              <w:t>中望</w:t>
            </w:r>
            <w:r>
              <w:rPr>
                <w:rFonts w:hint="eastAsia" w:ascii="宋体" w:hAnsi="宋体" w:cs="宋体"/>
                <w:kern w:val="0"/>
                <w:szCs w:val="21"/>
              </w:rPr>
              <w:t>CAD和中望3D软件的使用，典型零件建模、工业机器人本体设计、典型零部件装配体、工程图创建、工业机器人零部件运动仿真。同时为零部件测绘和3D打印等技能比赛做准备。</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2C620974">
            <w:pPr>
              <w:widowControl/>
              <w:jc w:val="center"/>
              <w:rPr>
                <w:rFonts w:ascii="宋体" w:hAnsi="宋体" w:cs="宋体"/>
                <w:kern w:val="0"/>
                <w:szCs w:val="21"/>
              </w:rPr>
            </w:pPr>
            <w:r>
              <w:rPr>
                <w:rFonts w:hint="eastAsia" w:ascii="宋体" w:hAnsi="宋体" w:cs="宋体"/>
                <w:kern w:val="0"/>
                <w:szCs w:val="21"/>
              </w:rPr>
              <w:t>72</w:t>
            </w:r>
          </w:p>
        </w:tc>
      </w:tr>
      <w:tr w14:paraId="09922A84">
        <w:tblPrEx>
          <w:tblCellMar>
            <w:top w:w="0" w:type="dxa"/>
            <w:left w:w="0" w:type="dxa"/>
            <w:bottom w:w="0" w:type="dxa"/>
            <w:right w:w="0" w:type="dxa"/>
          </w:tblCellMar>
        </w:tblPrEx>
        <w:trPr>
          <w:jc w:val="center"/>
        </w:trPr>
        <w:tc>
          <w:tcPr>
            <w:tcW w:w="15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B1E0A0">
            <w:pPr>
              <w:widowControl/>
              <w:jc w:val="center"/>
              <w:rPr>
                <w:rFonts w:ascii="宋体" w:hAnsi="宋体" w:cs="宋体"/>
                <w:kern w:val="0"/>
                <w:szCs w:val="21"/>
              </w:rPr>
            </w:pPr>
            <w:r>
              <w:rPr>
                <w:rFonts w:hint="eastAsia" w:ascii="宋体" w:hAnsi="宋体" w:cs="宋体"/>
                <w:kern w:val="0"/>
                <w:szCs w:val="21"/>
              </w:rPr>
              <w:t>14</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53E395">
            <w:pPr>
              <w:widowControl/>
              <w:jc w:val="center"/>
              <w:textAlignment w:val="center"/>
              <w:rPr>
                <w:rFonts w:eastAsia="微软雅黑" w:cs="宋体"/>
                <w:kern w:val="0"/>
                <w:szCs w:val="21"/>
              </w:rPr>
            </w:pPr>
            <w:r>
              <w:rPr>
                <w:rFonts w:eastAsia="微软雅黑" w:cs="宋体"/>
                <w:kern w:val="0"/>
                <w:szCs w:val="21"/>
              </w:rPr>
              <w:t>液压与气压</w:t>
            </w:r>
          </w:p>
        </w:tc>
        <w:tc>
          <w:tcPr>
            <w:tcW w:w="5359" w:type="dxa"/>
            <w:tcBorders>
              <w:top w:val="nil"/>
              <w:left w:val="nil"/>
              <w:bottom w:val="single" w:color="auto" w:sz="8" w:space="0"/>
              <w:right w:val="single" w:color="auto" w:sz="8" w:space="0"/>
            </w:tcBorders>
            <w:tcMar>
              <w:top w:w="0" w:type="dxa"/>
              <w:left w:w="108" w:type="dxa"/>
              <w:bottom w:w="0" w:type="dxa"/>
              <w:right w:w="108" w:type="dxa"/>
            </w:tcMar>
          </w:tcPr>
          <w:p w14:paraId="4CECF3A5">
            <w:pPr>
              <w:widowControl/>
              <w:ind w:firstLine="420"/>
              <w:rPr>
                <w:rFonts w:ascii="宋体" w:hAnsi="宋体" w:cs="宋体"/>
                <w:kern w:val="0"/>
                <w:szCs w:val="21"/>
              </w:rPr>
            </w:pPr>
            <w:r>
              <w:rPr>
                <w:rFonts w:ascii="宋体" w:hAnsi="宋体" w:cs="宋体"/>
                <w:kern w:val="0"/>
                <w:szCs w:val="21"/>
              </w:rPr>
              <w:t>本课主要内容包括</w:t>
            </w:r>
            <w:r>
              <w:rPr>
                <w:rFonts w:hint="eastAsia" w:ascii="宋体" w:hAnsi="宋体" w:cs="宋体"/>
                <w:kern w:val="0"/>
                <w:szCs w:val="21"/>
              </w:rPr>
              <w:t>：</w:t>
            </w:r>
            <w:r>
              <w:rPr>
                <w:rFonts w:ascii="宋体" w:hAnsi="宋体" w:cs="宋体"/>
                <w:kern w:val="0"/>
                <w:szCs w:val="21"/>
              </w:rPr>
              <w:t>液压与气压传动系统的基本组成</w:t>
            </w:r>
            <w:r>
              <w:rPr>
                <w:rFonts w:hint="eastAsia" w:ascii="宋体" w:hAnsi="宋体" w:cs="宋体"/>
                <w:kern w:val="0"/>
                <w:szCs w:val="21"/>
              </w:rPr>
              <w:t>、</w:t>
            </w:r>
            <w:r>
              <w:rPr>
                <w:rFonts w:ascii="宋体" w:hAnsi="宋体" w:cs="宋体"/>
                <w:kern w:val="0"/>
                <w:szCs w:val="21"/>
              </w:rPr>
              <w:t>液压与气压的基本回路</w:t>
            </w:r>
            <w:r>
              <w:rPr>
                <w:rFonts w:hint="eastAsia" w:ascii="宋体" w:hAnsi="宋体" w:cs="宋体"/>
                <w:kern w:val="0"/>
                <w:szCs w:val="21"/>
              </w:rPr>
              <w:t>、</w:t>
            </w:r>
            <w:r>
              <w:rPr>
                <w:rFonts w:ascii="宋体" w:hAnsi="宋体" w:cs="宋体"/>
                <w:kern w:val="0"/>
                <w:szCs w:val="21"/>
              </w:rPr>
              <w:t>典型液压与气压传动系统</w:t>
            </w:r>
            <w:r>
              <w:rPr>
                <w:rFonts w:hint="eastAsia" w:ascii="宋体" w:hAnsi="宋体" w:cs="宋体"/>
                <w:kern w:val="0"/>
                <w:szCs w:val="21"/>
              </w:rPr>
              <w:t>、</w:t>
            </w:r>
            <w:r>
              <w:rPr>
                <w:rFonts w:ascii="宋体" w:hAnsi="宋体" w:cs="宋体"/>
                <w:kern w:val="0"/>
                <w:szCs w:val="21"/>
              </w:rPr>
              <w:t>液压与气压传动系统的安装调试</w:t>
            </w:r>
            <w:r>
              <w:rPr>
                <w:rFonts w:hint="eastAsia" w:ascii="宋体" w:hAnsi="宋体" w:cs="宋体"/>
                <w:kern w:val="0"/>
                <w:szCs w:val="21"/>
              </w:rPr>
              <w:t>，</w:t>
            </w:r>
            <w:r>
              <w:rPr>
                <w:rFonts w:ascii="宋体" w:hAnsi="宋体" w:cs="宋体"/>
                <w:kern w:val="0"/>
                <w:szCs w:val="21"/>
              </w:rPr>
              <w:t>维护及故障诊断</w:t>
            </w:r>
            <w:r>
              <w:rPr>
                <w:rFonts w:hint="eastAsia" w:ascii="宋体" w:hAnsi="宋体" w:cs="宋体"/>
                <w:kern w:val="0"/>
                <w:szCs w:val="21"/>
              </w:rPr>
              <w:t>。因本课为选修课程，要求学生对内容系统性了解即可。</w:t>
            </w:r>
          </w:p>
        </w:tc>
        <w:tc>
          <w:tcPr>
            <w:tcW w:w="191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537199">
            <w:pPr>
              <w:widowControl/>
              <w:jc w:val="center"/>
              <w:rPr>
                <w:rFonts w:ascii="宋体" w:hAnsi="宋体" w:cs="宋体"/>
                <w:kern w:val="0"/>
                <w:szCs w:val="21"/>
              </w:rPr>
            </w:pPr>
            <w:r>
              <w:rPr>
                <w:rFonts w:hint="eastAsia" w:ascii="宋体" w:hAnsi="宋体" w:cs="宋体"/>
                <w:kern w:val="0"/>
                <w:szCs w:val="21"/>
              </w:rPr>
              <w:t>72</w:t>
            </w:r>
          </w:p>
        </w:tc>
      </w:tr>
      <w:tr w14:paraId="1D96D0D8">
        <w:tblPrEx>
          <w:tblCellMar>
            <w:top w:w="0" w:type="dxa"/>
            <w:left w:w="0" w:type="dxa"/>
            <w:bottom w:w="0" w:type="dxa"/>
            <w:right w:w="0" w:type="dxa"/>
          </w:tblCellMar>
        </w:tblPrEx>
        <w:trPr>
          <w:trHeight w:val="90" w:hRule="atLeast"/>
          <w:jc w:val="center"/>
        </w:trPr>
        <w:tc>
          <w:tcPr>
            <w:tcW w:w="15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76198A">
            <w:pPr>
              <w:widowControl/>
              <w:jc w:val="center"/>
              <w:rPr>
                <w:rFonts w:ascii="宋体" w:hAnsi="宋体" w:cs="宋体"/>
                <w:kern w:val="0"/>
                <w:szCs w:val="21"/>
              </w:rPr>
            </w:pPr>
            <w:r>
              <w:rPr>
                <w:rFonts w:hint="eastAsia" w:ascii="宋体" w:hAnsi="宋体" w:cs="宋体"/>
                <w:kern w:val="0"/>
                <w:szCs w:val="21"/>
              </w:rPr>
              <w:t>15</w:t>
            </w:r>
          </w:p>
        </w:tc>
        <w:tc>
          <w:tcPr>
            <w:tcW w:w="19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0467A0">
            <w:pPr>
              <w:widowControl/>
              <w:jc w:val="center"/>
              <w:textAlignment w:val="center"/>
              <w:rPr>
                <w:rFonts w:eastAsia="微软雅黑" w:cs="宋体"/>
                <w:kern w:val="0"/>
                <w:szCs w:val="21"/>
              </w:rPr>
            </w:pPr>
            <w:r>
              <w:rPr>
                <w:rFonts w:hint="eastAsia" w:eastAsia="微软雅黑" w:cs="宋体"/>
                <w:kern w:val="0"/>
                <w:szCs w:val="21"/>
              </w:rPr>
              <w:t>工业机器人离线编程</w:t>
            </w:r>
          </w:p>
        </w:tc>
        <w:tc>
          <w:tcPr>
            <w:tcW w:w="535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1593F6C">
            <w:pPr>
              <w:widowControl/>
              <w:ind w:firstLine="420"/>
              <w:rPr>
                <w:rFonts w:ascii="宋体" w:hAnsi="宋体" w:cs="宋体"/>
                <w:kern w:val="0"/>
                <w:szCs w:val="21"/>
              </w:rPr>
            </w:pPr>
            <w:r>
              <w:rPr>
                <w:rFonts w:ascii="宋体" w:hAnsi="宋体" w:cs="宋体"/>
                <w:kern w:val="0"/>
                <w:szCs w:val="21"/>
              </w:rPr>
              <w:t>本课以</w:t>
            </w:r>
            <w:r>
              <w:rPr>
                <w:rFonts w:hint="eastAsia" w:ascii="宋体" w:hAnsi="宋体" w:cs="宋体"/>
                <w:kern w:val="0"/>
                <w:szCs w:val="21"/>
              </w:rPr>
              <w:t>ABB机器人为研究对象，通过企业中常用的应用案例，要求学生掌握对仿真软件的安装与工作站的构建、使用RobotStudio建模、工业机器人李显贵及编程、仿真软件的应用、机器人附加轴的应用、RobotStudio的在线功能等。</w:t>
            </w:r>
          </w:p>
        </w:tc>
        <w:tc>
          <w:tcPr>
            <w:tcW w:w="19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72515F4">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90</w:t>
            </w:r>
          </w:p>
        </w:tc>
      </w:tr>
      <w:tr w14:paraId="3E167D57">
        <w:tblPrEx>
          <w:tblCellMar>
            <w:top w:w="0" w:type="dxa"/>
            <w:left w:w="0" w:type="dxa"/>
            <w:bottom w:w="0" w:type="dxa"/>
            <w:right w:w="0" w:type="dxa"/>
          </w:tblCellMar>
        </w:tblPrEx>
        <w:trPr>
          <w:jc w:val="center"/>
        </w:trPr>
        <w:tc>
          <w:tcPr>
            <w:tcW w:w="15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27F166">
            <w:pPr>
              <w:widowControl/>
              <w:jc w:val="center"/>
              <w:rPr>
                <w:rFonts w:ascii="宋体" w:hAnsi="宋体" w:cs="宋体"/>
                <w:kern w:val="0"/>
                <w:szCs w:val="21"/>
              </w:rPr>
            </w:pPr>
            <w:r>
              <w:rPr>
                <w:rFonts w:hint="eastAsia" w:ascii="宋体" w:hAnsi="宋体" w:cs="宋体"/>
                <w:kern w:val="0"/>
                <w:szCs w:val="21"/>
              </w:rPr>
              <w:t>16</w:t>
            </w:r>
          </w:p>
        </w:tc>
        <w:tc>
          <w:tcPr>
            <w:tcW w:w="19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922F61">
            <w:pPr>
              <w:widowControl/>
              <w:jc w:val="center"/>
              <w:textAlignment w:val="center"/>
              <w:rPr>
                <w:rFonts w:eastAsia="微软雅黑" w:cs="宋体"/>
                <w:kern w:val="0"/>
                <w:szCs w:val="21"/>
              </w:rPr>
            </w:pPr>
            <w:r>
              <w:rPr>
                <w:rFonts w:hint="eastAsia" w:eastAsia="微软雅黑" w:cs="宋体"/>
                <w:kern w:val="0"/>
                <w:szCs w:val="21"/>
              </w:rPr>
              <w:t>表面贴装技术及工艺管理</w:t>
            </w:r>
          </w:p>
        </w:tc>
        <w:tc>
          <w:tcPr>
            <w:tcW w:w="535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F5B0DD4">
            <w:pPr>
              <w:widowControl/>
              <w:ind w:firstLine="420"/>
              <w:rPr>
                <w:rFonts w:ascii="宋体" w:hAnsi="宋体" w:cs="宋体"/>
                <w:kern w:val="0"/>
                <w:szCs w:val="21"/>
              </w:rPr>
            </w:pPr>
            <w:r>
              <w:rPr>
                <w:rFonts w:hint="eastAsia" w:ascii="宋体" w:hAnsi="宋体" w:cs="宋体"/>
                <w:kern w:val="0"/>
                <w:szCs w:val="21"/>
              </w:rPr>
              <w:t>本课程以SMT生产工艺为主线，以典型产品在教学环境中的实施为依托，循序渐进地介绍SMT基本工艺流程、表面组装元器件和工艺材料、SMT自动化设备、5S管理等相关知识。在内容的选取和结构设计上，既满足理论够用，又注重实操技能的培养。</w:t>
            </w:r>
          </w:p>
        </w:tc>
        <w:tc>
          <w:tcPr>
            <w:tcW w:w="19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1E826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45</w:t>
            </w:r>
          </w:p>
        </w:tc>
      </w:tr>
    </w:tbl>
    <w:p w14:paraId="0DFE56C9">
      <w:pPr>
        <w:widowControl/>
        <w:rPr>
          <w:rFonts w:ascii="宋体" w:hAnsi="宋体" w:cs="宋体"/>
          <w:b/>
          <w:bCs/>
          <w:kern w:val="0"/>
          <w:sz w:val="28"/>
          <w:szCs w:val="28"/>
        </w:rPr>
      </w:pPr>
      <w:r>
        <w:rPr>
          <w:rFonts w:hint="eastAsia" w:ascii="宋体" w:hAnsi="宋体" w:cs="宋体"/>
          <w:b/>
          <w:bCs/>
          <w:kern w:val="0"/>
          <w:sz w:val="28"/>
          <w:szCs w:val="28"/>
        </w:rPr>
        <w:t>（三）综合实训</w:t>
      </w:r>
    </w:p>
    <w:p w14:paraId="5599EEF2">
      <w:pPr>
        <w:widowControl/>
        <w:ind w:firstLine="560"/>
        <w:rPr>
          <w:rFonts w:cs="宋体"/>
          <w:kern w:val="0"/>
          <w:szCs w:val="21"/>
        </w:rPr>
      </w:pPr>
      <w:r>
        <w:rPr>
          <w:rFonts w:hint="eastAsia" w:ascii="宋体" w:hAnsi="宋体" w:cs="宋体"/>
          <w:kern w:val="0"/>
          <w:sz w:val="28"/>
          <w:szCs w:val="28"/>
        </w:rPr>
        <w:t>综合实训主要穿插在平常的教学活动中，在校内或校外实训基地进行，实训形式可以多样化。以增强学生对企业的感性认识，提高专业技能。</w:t>
      </w:r>
    </w:p>
    <w:p w14:paraId="10F1E7DD">
      <w:pPr>
        <w:widowControl/>
        <w:rPr>
          <w:rFonts w:ascii="宋体" w:hAnsi="宋体" w:cs="宋体"/>
          <w:b/>
          <w:bCs/>
          <w:kern w:val="0"/>
          <w:sz w:val="28"/>
          <w:szCs w:val="28"/>
        </w:rPr>
      </w:pPr>
      <w:r>
        <w:rPr>
          <w:rFonts w:hint="eastAsia" w:ascii="宋体" w:hAnsi="宋体" w:cs="宋体"/>
          <w:b/>
          <w:bCs/>
          <w:kern w:val="0"/>
          <w:sz w:val="28"/>
          <w:szCs w:val="28"/>
        </w:rPr>
        <w:t>（四）顶岗实习</w:t>
      </w:r>
    </w:p>
    <w:p w14:paraId="4C726633">
      <w:pPr>
        <w:widowControl/>
        <w:ind w:firstLine="560"/>
        <w:rPr>
          <w:rFonts w:cs="宋体"/>
          <w:kern w:val="0"/>
          <w:szCs w:val="21"/>
        </w:rPr>
      </w:pPr>
      <w:r>
        <w:rPr>
          <w:rFonts w:hint="eastAsia" w:ascii="宋体" w:hAnsi="宋体" w:cs="宋体"/>
          <w:kern w:val="0"/>
          <w:sz w:val="28"/>
          <w:szCs w:val="28"/>
        </w:rPr>
        <w:t>顶岗实习的目的是让学生走向社会，参与社会实践，在实践中检验自己的业务能力和专业素质，同时了解社会、适应社会，进一步考核学生德、智、体等方面的实际水平，全面提高综合素质，为适应社会需要和走向工作岗位打下一定的基础。</w:t>
      </w:r>
    </w:p>
    <w:p w14:paraId="0319CA32">
      <w:pPr>
        <w:widowControl/>
        <w:rPr>
          <w:rFonts w:ascii="宋体" w:hAnsi="宋体" w:cs="宋体"/>
          <w:b/>
          <w:bCs/>
          <w:kern w:val="0"/>
          <w:sz w:val="28"/>
          <w:szCs w:val="28"/>
        </w:rPr>
      </w:pPr>
    </w:p>
    <w:p w14:paraId="6CE22A66">
      <w:pPr>
        <w:bidi w:val="0"/>
        <w:rPr>
          <w:rFonts w:ascii="Calibri" w:hAnsi="Calibri" w:eastAsia="宋体" w:cs="Times New Roman"/>
          <w:kern w:val="2"/>
          <w:sz w:val="21"/>
          <w:szCs w:val="24"/>
          <w:lang w:val="en-US" w:eastAsia="zh-CN" w:bidi="ar-SA"/>
        </w:rPr>
      </w:pPr>
    </w:p>
    <w:p w14:paraId="6516EEE4">
      <w:pPr>
        <w:bidi w:val="0"/>
        <w:rPr>
          <w:lang w:val="en-US" w:eastAsia="zh-CN"/>
        </w:rPr>
      </w:pPr>
    </w:p>
    <w:p w14:paraId="0481A4A6">
      <w:pPr>
        <w:bidi w:val="0"/>
        <w:rPr>
          <w:lang w:val="en-US" w:eastAsia="zh-CN"/>
        </w:rPr>
      </w:pPr>
    </w:p>
    <w:p w14:paraId="097F0696">
      <w:pPr>
        <w:bidi w:val="0"/>
        <w:rPr>
          <w:lang w:val="en-US" w:eastAsia="zh-CN"/>
        </w:rPr>
      </w:pPr>
    </w:p>
    <w:p w14:paraId="2A9BF4E5">
      <w:pPr>
        <w:tabs>
          <w:tab w:val="left" w:pos="2826"/>
        </w:tabs>
        <w:bidi w:val="0"/>
        <w:jc w:val="left"/>
        <w:rPr>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D9F79A2">
      <w:pPr>
        <w:widowControl/>
        <w:rPr>
          <w:rFonts w:cs="宋体"/>
          <w:kern w:val="0"/>
          <w:szCs w:val="21"/>
        </w:rPr>
      </w:pPr>
    </w:p>
    <w:p w14:paraId="25A6F05E">
      <w:pPr>
        <w:widowControl/>
        <w:numPr>
          <w:ilvl w:val="0"/>
          <w:numId w:val="0"/>
        </w:numPr>
        <w:rPr>
          <w:rFonts w:hint="eastAsia" w:ascii="宋体" w:hAnsi="宋体" w:cs="宋体"/>
          <w:b/>
          <w:bCs/>
          <w:kern w:val="0"/>
          <w:sz w:val="28"/>
          <w:szCs w:val="28"/>
        </w:rPr>
      </w:pPr>
      <w:r>
        <w:rPr>
          <w:rFonts w:hint="eastAsia" w:ascii="宋体" w:hAnsi="宋体" w:cs="宋体"/>
          <w:b/>
          <w:bCs/>
          <w:kern w:val="0"/>
          <w:sz w:val="28"/>
          <w:szCs w:val="28"/>
          <w:lang w:eastAsia="zh-CN"/>
        </w:rPr>
        <w:t>七、</w:t>
      </w:r>
      <w:r>
        <w:rPr>
          <w:rFonts w:hint="eastAsia" w:ascii="宋体" w:hAnsi="宋体" w:cs="宋体"/>
          <w:b/>
          <w:bCs/>
          <w:kern w:val="0"/>
          <w:sz w:val="28"/>
          <w:szCs w:val="28"/>
        </w:rPr>
        <w:t>教学进程总体安排</w:t>
      </w:r>
    </w:p>
    <w:tbl>
      <w:tblPr>
        <w:tblStyle w:val="5"/>
        <w:tblpPr w:leftFromText="180" w:rightFromText="180" w:vertAnchor="text" w:horzAnchor="page" w:tblpX="1330" w:tblpY="505"/>
        <w:tblOverlap w:val="never"/>
        <w:tblW w:w="9948" w:type="dxa"/>
        <w:tblInd w:w="0" w:type="dxa"/>
        <w:tblLayout w:type="autofit"/>
        <w:tblCellMar>
          <w:top w:w="0" w:type="dxa"/>
          <w:left w:w="108" w:type="dxa"/>
          <w:bottom w:w="0" w:type="dxa"/>
          <w:right w:w="108" w:type="dxa"/>
        </w:tblCellMar>
      </w:tblPr>
      <w:tblGrid>
        <w:gridCol w:w="436"/>
        <w:gridCol w:w="436"/>
        <w:gridCol w:w="2714"/>
        <w:gridCol w:w="696"/>
        <w:gridCol w:w="656"/>
        <w:gridCol w:w="636"/>
        <w:gridCol w:w="708"/>
        <w:gridCol w:w="720"/>
        <w:gridCol w:w="436"/>
        <w:gridCol w:w="567"/>
        <w:gridCol w:w="656"/>
        <w:gridCol w:w="436"/>
        <w:gridCol w:w="425"/>
        <w:gridCol w:w="620"/>
      </w:tblGrid>
      <w:tr w14:paraId="686616D0">
        <w:tblPrEx>
          <w:tblCellMar>
            <w:top w:w="0" w:type="dxa"/>
            <w:left w:w="108" w:type="dxa"/>
            <w:bottom w:w="0" w:type="dxa"/>
            <w:right w:w="108" w:type="dxa"/>
          </w:tblCellMar>
        </w:tblPrEx>
        <w:trPr>
          <w:trHeight w:val="349" w:hRule="atLeast"/>
        </w:trPr>
        <w:tc>
          <w:tcPr>
            <w:tcW w:w="9948" w:type="dxa"/>
            <w:gridSpan w:val="14"/>
            <w:tcBorders>
              <w:top w:val="nil"/>
              <w:left w:val="nil"/>
              <w:bottom w:val="nil"/>
              <w:right w:val="nil"/>
            </w:tcBorders>
            <w:noWrap/>
            <w:vAlign w:val="center"/>
          </w:tcPr>
          <w:p w14:paraId="2B20D670">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专业课程设置与教学时间安排</w:t>
            </w:r>
          </w:p>
        </w:tc>
      </w:tr>
      <w:tr w14:paraId="52CBE578">
        <w:tblPrEx>
          <w:tblCellMar>
            <w:top w:w="0" w:type="dxa"/>
            <w:left w:w="108" w:type="dxa"/>
            <w:bottom w:w="0" w:type="dxa"/>
            <w:right w:w="108" w:type="dxa"/>
          </w:tblCellMar>
        </w:tblPrEx>
        <w:trPr>
          <w:trHeight w:val="349" w:hRule="atLeast"/>
        </w:trPr>
        <w:tc>
          <w:tcPr>
            <w:tcW w:w="87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2F5C1A2">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课程分类</w:t>
            </w:r>
          </w:p>
        </w:tc>
        <w:tc>
          <w:tcPr>
            <w:tcW w:w="2714" w:type="dxa"/>
            <w:vMerge w:val="restart"/>
            <w:tcBorders>
              <w:top w:val="single" w:color="auto" w:sz="4" w:space="0"/>
              <w:left w:val="single" w:color="auto" w:sz="4" w:space="0"/>
              <w:bottom w:val="single" w:color="auto" w:sz="4" w:space="0"/>
              <w:right w:val="single" w:color="auto" w:sz="4" w:space="0"/>
            </w:tcBorders>
            <w:noWrap/>
            <w:vAlign w:val="center"/>
          </w:tcPr>
          <w:p w14:paraId="529D1DE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课程名称</w:t>
            </w:r>
          </w:p>
        </w:tc>
        <w:tc>
          <w:tcPr>
            <w:tcW w:w="696" w:type="dxa"/>
            <w:tcBorders>
              <w:top w:val="single" w:color="auto" w:sz="4" w:space="0"/>
              <w:left w:val="nil"/>
              <w:bottom w:val="nil"/>
              <w:right w:val="single" w:color="auto" w:sz="4" w:space="0"/>
            </w:tcBorders>
            <w:noWrap/>
            <w:vAlign w:val="center"/>
          </w:tcPr>
          <w:p w14:paraId="72777AC2">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2000" w:type="dxa"/>
            <w:gridSpan w:val="3"/>
            <w:tcBorders>
              <w:top w:val="single" w:color="auto" w:sz="4" w:space="0"/>
              <w:left w:val="nil"/>
              <w:bottom w:val="nil"/>
              <w:right w:val="single" w:color="auto" w:sz="4" w:space="0"/>
            </w:tcBorders>
            <w:noWrap/>
            <w:vAlign w:val="center"/>
          </w:tcPr>
          <w:p w14:paraId="730E225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330E8B45">
            <w:pPr>
              <w:widowControl/>
              <w:jc w:val="center"/>
              <w:rPr>
                <w:rFonts w:hint="eastAsia" w:ascii="仿宋_GB2312" w:hAnsi="仿宋_GB2312" w:eastAsia="仿宋_GB2312" w:cs="仿宋_GB2312"/>
                <w:kern w:val="0"/>
                <w:sz w:val="20"/>
                <w:szCs w:val="20"/>
              </w:rPr>
            </w:pPr>
          </w:p>
          <w:p w14:paraId="13CE68A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学分</w:t>
            </w:r>
          </w:p>
          <w:p w14:paraId="443103D6">
            <w:pPr>
              <w:widowControl/>
              <w:jc w:val="both"/>
              <w:rPr>
                <w:rFonts w:hint="eastAsia" w:ascii="仿宋_GB2312" w:hAnsi="仿宋_GB2312" w:eastAsia="仿宋_GB2312" w:cs="仿宋_GB2312"/>
                <w:kern w:val="0"/>
                <w:sz w:val="20"/>
                <w:szCs w:val="20"/>
                <w:lang w:eastAsia="zh-CN"/>
              </w:rPr>
            </w:pPr>
          </w:p>
        </w:tc>
        <w:tc>
          <w:tcPr>
            <w:tcW w:w="2946" w:type="dxa"/>
            <w:gridSpan w:val="6"/>
            <w:tcBorders>
              <w:top w:val="single" w:color="auto" w:sz="4" w:space="0"/>
              <w:left w:val="single" w:color="auto" w:sz="4" w:space="0"/>
              <w:bottom w:val="single" w:color="auto" w:sz="4" w:space="0"/>
              <w:right w:val="single" w:color="auto" w:sz="4" w:space="0"/>
            </w:tcBorders>
            <w:noWrap/>
            <w:vAlign w:val="center"/>
          </w:tcPr>
          <w:p w14:paraId="0F75A55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各学期周数.学时分配</w:t>
            </w:r>
          </w:p>
        </w:tc>
      </w:tr>
      <w:tr w14:paraId="6E276630">
        <w:tblPrEx>
          <w:tblCellMar>
            <w:top w:w="0" w:type="dxa"/>
            <w:left w:w="108" w:type="dxa"/>
            <w:bottom w:w="0" w:type="dxa"/>
            <w:right w:w="108" w:type="dxa"/>
          </w:tblCellMar>
        </w:tblPrEx>
        <w:trPr>
          <w:trHeight w:val="374" w:hRule="atLeast"/>
        </w:trPr>
        <w:tc>
          <w:tcPr>
            <w:tcW w:w="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70DAC1">
            <w:pPr>
              <w:widowControl/>
              <w:jc w:val="left"/>
              <w:rPr>
                <w:rFonts w:hint="eastAsia" w:ascii="仿宋_GB2312" w:hAnsi="仿宋_GB2312" w:eastAsia="仿宋_GB2312" w:cs="仿宋_GB2312"/>
                <w:kern w:val="0"/>
                <w:sz w:val="20"/>
                <w:szCs w:val="20"/>
              </w:rPr>
            </w:pP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14:paraId="0E772B8F">
            <w:pPr>
              <w:widowControl/>
              <w:jc w:val="left"/>
              <w:rPr>
                <w:rFonts w:hint="eastAsia" w:ascii="仿宋_GB2312" w:hAnsi="仿宋_GB2312" w:eastAsia="仿宋_GB2312" w:cs="仿宋_GB2312"/>
                <w:kern w:val="0"/>
                <w:sz w:val="20"/>
                <w:szCs w:val="20"/>
              </w:rPr>
            </w:pPr>
          </w:p>
        </w:tc>
        <w:tc>
          <w:tcPr>
            <w:tcW w:w="696" w:type="dxa"/>
            <w:tcBorders>
              <w:top w:val="nil"/>
              <w:left w:val="nil"/>
              <w:bottom w:val="nil"/>
              <w:right w:val="single" w:color="auto" w:sz="4" w:space="0"/>
            </w:tcBorders>
            <w:noWrap/>
            <w:vAlign w:val="center"/>
          </w:tcPr>
          <w:p w14:paraId="42B328EB">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课程</w:t>
            </w:r>
          </w:p>
        </w:tc>
        <w:tc>
          <w:tcPr>
            <w:tcW w:w="656" w:type="dxa"/>
            <w:tcBorders>
              <w:top w:val="single" w:color="auto" w:sz="4" w:space="0"/>
              <w:left w:val="nil"/>
              <w:bottom w:val="nil"/>
              <w:right w:val="nil"/>
            </w:tcBorders>
            <w:noWrap/>
            <w:vAlign w:val="center"/>
          </w:tcPr>
          <w:p w14:paraId="6021305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总学</w:t>
            </w:r>
          </w:p>
        </w:tc>
        <w:tc>
          <w:tcPr>
            <w:tcW w:w="636" w:type="dxa"/>
            <w:tcBorders>
              <w:top w:val="single" w:color="auto" w:sz="4" w:space="0"/>
              <w:left w:val="single" w:color="auto" w:sz="4" w:space="0"/>
              <w:bottom w:val="nil"/>
              <w:right w:val="nil"/>
            </w:tcBorders>
            <w:noWrap/>
            <w:vAlign w:val="center"/>
          </w:tcPr>
          <w:p w14:paraId="775D2B6F">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理论</w:t>
            </w:r>
          </w:p>
        </w:tc>
        <w:tc>
          <w:tcPr>
            <w:tcW w:w="708" w:type="dxa"/>
            <w:tcBorders>
              <w:top w:val="single" w:color="auto" w:sz="4" w:space="0"/>
              <w:left w:val="single" w:color="auto" w:sz="4" w:space="0"/>
              <w:bottom w:val="nil"/>
              <w:right w:val="single" w:color="auto" w:sz="4" w:space="0"/>
            </w:tcBorders>
            <w:noWrap/>
            <w:vAlign w:val="center"/>
          </w:tcPr>
          <w:p w14:paraId="75023B18">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实践</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6C3A4A85">
            <w:pPr>
              <w:widowControl/>
              <w:jc w:val="left"/>
              <w:rPr>
                <w:rFonts w:hint="eastAsia" w:ascii="仿宋_GB2312" w:hAnsi="仿宋_GB2312" w:eastAsia="仿宋_GB2312" w:cs="仿宋_GB2312"/>
                <w:kern w:val="0"/>
                <w:sz w:val="20"/>
                <w:szCs w:val="20"/>
              </w:rPr>
            </w:pPr>
          </w:p>
        </w:tc>
        <w:tc>
          <w:tcPr>
            <w:tcW w:w="436" w:type="dxa"/>
            <w:tcBorders>
              <w:top w:val="nil"/>
              <w:left w:val="single" w:color="auto" w:sz="4" w:space="0"/>
              <w:bottom w:val="nil"/>
              <w:right w:val="single" w:color="auto" w:sz="4" w:space="0"/>
            </w:tcBorders>
            <w:noWrap/>
            <w:vAlign w:val="center"/>
          </w:tcPr>
          <w:p w14:paraId="696D2E3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567" w:type="dxa"/>
            <w:tcBorders>
              <w:top w:val="nil"/>
              <w:left w:val="nil"/>
              <w:bottom w:val="nil"/>
              <w:right w:val="single" w:color="auto" w:sz="4" w:space="0"/>
            </w:tcBorders>
            <w:noWrap/>
            <w:vAlign w:val="center"/>
          </w:tcPr>
          <w:p w14:paraId="28A613F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56" w:type="dxa"/>
            <w:tcBorders>
              <w:top w:val="nil"/>
              <w:left w:val="nil"/>
              <w:bottom w:val="nil"/>
              <w:right w:val="single" w:color="auto" w:sz="4" w:space="0"/>
            </w:tcBorders>
            <w:noWrap/>
            <w:vAlign w:val="center"/>
          </w:tcPr>
          <w:p w14:paraId="316799E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436" w:type="dxa"/>
            <w:tcBorders>
              <w:top w:val="nil"/>
              <w:left w:val="nil"/>
              <w:bottom w:val="nil"/>
              <w:right w:val="single" w:color="auto" w:sz="4" w:space="0"/>
            </w:tcBorders>
            <w:noWrap/>
            <w:vAlign w:val="center"/>
          </w:tcPr>
          <w:p w14:paraId="6AF2C9A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425" w:type="dxa"/>
            <w:tcBorders>
              <w:top w:val="nil"/>
              <w:left w:val="nil"/>
              <w:bottom w:val="nil"/>
              <w:right w:val="single" w:color="auto" w:sz="4" w:space="0"/>
            </w:tcBorders>
            <w:noWrap/>
            <w:vAlign w:val="center"/>
          </w:tcPr>
          <w:p w14:paraId="26B32DD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426" w:type="dxa"/>
            <w:tcBorders>
              <w:top w:val="nil"/>
              <w:left w:val="nil"/>
              <w:bottom w:val="nil"/>
              <w:right w:val="single" w:color="auto" w:sz="4" w:space="0"/>
            </w:tcBorders>
            <w:noWrap/>
            <w:vAlign w:val="center"/>
          </w:tcPr>
          <w:p w14:paraId="75DE089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r>
      <w:tr w14:paraId="4F8B1D94">
        <w:tblPrEx>
          <w:tblCellMar>
            <w:top w:w="0" w:type="dxa"/>
            <w:left w:w="108" w:type="dxa"/>
            <w:bottom w:w="0" w:type="dxa"/>
            <w:right w:w="108" w:type="dxa"/>
          </w:tblCellMar>
        </w:tblPrEx>
        <w:trPr>
          <w:trHeight w:val="349" w:hRule="atLeast"/>
        </w:trPr>
        <w:tc>
          <w:tcPr>
            <w:tcW w:w="8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A39C52C">
            <w:pPr>
              <w:widowControl/>
              <w:jc w:val="left"/>
              <w:rPr>
                <w:rFonts w:hint="eastAsia" w:ascii="仿宋_GB2312" w:hAnsi="仿宋_GB2312" w:eastAsia="仿宋_GB2312" w:cs="仿宋_GB2312"/>
                <w:kern w:val="0"/>
                <w:sz w:val="20"/>
                <w:szCs w:val="20"/>
              </w:rPr>
            </w:pP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14:paraId="27D2BD19">
            <w:pPr>
              <w:widowControl/>
              <w:jc w:val="left"/>
              <w:rPr>
                <w:rFonts w:hint="eastAsia" w:ascii="仿宋_GB2312" w:hAnsi="仿宋_GB2312" w:eastAsia="仿宋_GB2312" w:cs="仿宋_GB2312"/>
                <w:kern w:val="0"/>
                <w:sz w:val="20"/>
                <w:szCs w:val="20"/>
              </w:rPr>
            </w:pPr>
          </w:p>
        </w:tc>
        <w:tc>
          <w:tcPr>
            <w:tcW w:w="696" w:type="dxa"/>
            <w:tcBorders>
              <w:top w:val="nil"/>
              <w:left w:val="nil"/>
              <w:bottom w:val="nil"/>
              <w:right w:val="single" w:color="auto" w:sz="4" w:space="0"/>
            </w:tcBorders>
            <w:noWrap/>
            <w:vAlign w:val="center"/>
          </w:tcPr>
          <w:p w14:paraId="163CAB2B">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性质</w:t>
            </w:r>
          </w:p>
        </w:tc>
        <w:tc>
          <w:tcPr>
            <w:tcW w:w="656" w:type="dxa"/>
            <w:tcBorders>
              <w:top w:val="nil"/>
              <w:left w:val="nil"/>
              <w:bottom w:val="nil"/>
              <w:right w:val="nil"/>
            </w:tcBorders>
            <w:noWrap/>
            <w:vAlign w:val="center"/>
          </w:tcPr>
          <w:p w14:paraId="50EC0BC1">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w:t>
            </w:r>
          </w:p>
        </w:tc>
        <w:tc>
          <w:tcPr>
            <w:tcW w:w="636" w:type="dxa"/>
            <w:tcBorders>
              <w:top w:val="nil"/>
              <w:left w:val="single" w:color="auto" w:sz="4" w:space="0"/>
              <w:bottom w:val="nil"/>
              <w:right w:val="nil"/>
            </w:tcBorders>
            <w:noWrap/>
            <w:vAlign w:val="center"/>
          </w:tcPr>
          <w:p w14:paraId="3165DF2D">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08" w:type="dxa"/>
            <w:tcBorders>
              <w:top w:val="nil"/>
              <w:left w:val="single" w:color="auto" w:sz="4" w:space="0"/>
              <w:bottom w:val="nil"/>
              <w:right w:val="single" w:color="auto" w:sz="4" w:space="0"/>
            </w:tcBorders>
            <w:noWrap/>
            <w:vAlign w:val="center"/>
          </w:tcPr>
          <w:p w14:paraId="5CC079E8">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学时</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546CDFB7">
            <w:pPr>
              <w:widowControl/>
              <w:jc w:val="left"/>
              <w:rPr>
                <w:rFonts w:hint="eastAsia" w:ascii="仿宋_GB2312" w:hAnsi="仿宋_GB2312" w:eastAsia="仿宋_GB2312" w:cs="仿宋_GB2312"/>
                <w:kern w:val="0"/>
                <w:sz w:val="20"/>
                <w:szCs w:val="20"/>
              </w:rPr>
            </w:pPr>
          </w:p>
        </w:tc>
        <w:tc>
          <w:tcPr>
            <w:tcW w:w="436" w:type="dxa"/>
            <w:tcBorders>
              <w:top w:val="single" w:color="auto" w:sz="4" w:space="0"/>
              <w:left w:val="single" w:color="auto" w:sz="4" w:space="0"/>
              <w:bottom w:val="single" w:color="auto" w:sz="4" w:space="0"/>
              <w:right w:val="single" w:color="auto" w:sz="4" w:space="0"/>
            </w:tcBorders>
            <w:noWrap w:val="0"/>
            <w:vAlign w:val="center"/>
          </w:tcPr>
          <w:p w14:paraId="0FC87D46">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567" w:type="dxa"/>
            <w:tcBorders>
              <w:top w:val="single" w:color="auto" w:sz="4" w:space="0"/>
              <w:left w:val="nil"/>
              <w:bottom w:val="single" w:color="auto" w:sz="4" w:space="0"/>
              <w:right w:val="single" w:color="auto" w:sz="4" w:space="0"/>
            </w:tcBorders>
            <w:noWrap w:val="0"/>
            <w:vAlign w:val="center"/>
          </w:tcPr>
          <w:p w14:paraId="13535364">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656" w:type="dxa"/>
            <w:tcBorders>
              <w:top w:val="single" w:color="auto" w:sz="4" w:space="0"/>
              <w:left w:val="nil"/>
              <w:bottom w:val="single" w:color="auto" w:sz="4" w:space="0"/>
              <w:right w:val="single" w:color="auto" w:sz="4" w:space="0"/>
            </w:tcBorders>
            <w:noWrap w:val="0"/>
            <w:vAlign w:val="center"/>
          </w:tcPr>
          <w:p w14:paraId="46F422D5">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436" w:type="dxa"/>
            <w:tcBorders>
              <w:top w:val="single" w:color="auto" w:sz="4" w:space="0"/>
              <w:left w:val="nil"/>
              <w:bottom w:val="single" w:color="auto" w:sz="4" w:space="0"/>
              <w:right w:val="single" w:color="auto" w:sz="4" w:space="0"/>
            </w:tcBorders>
            <w:noWrap w:val="0"/>
            <w:vAlign w:val="center"/>
          </w:tcPr>
          <w:p w14:paraId="4BC0436E">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425" w:type="dxa"/>
            <w:tcBorders>
              <w:top w:val="single" w:color="auto" w:sz="4" w:space="0"/>
              <w:left w:val="nil"/>
              <w:bottom w:val="single" w:color="auto" w:sz="4" w:space="0"/>
              <w:right w:val="single" w:color="auto" w:sz="4" w:space="0"/>
            </w:tcBorders>
            <w:noWrap w:val="0"/>
            <w:vAlign w:val="center"/>
          </w:tcPr>
          <w:p w14:paraId="5D57F14C">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426" w:type="dxa"/>
            <w:tcBorders>
              <w:top w:val="single" w:color="auto" w:sz="4" w:space="0"/>
              <w:left w:val="nil"/>
              <w:bottom w:val="single" w:color="auto" w:sz="4" w:space="0"/>
              <w:right w:val="single" w:color="auto" w:sz="4" w:space="0"/>
            </w:tcBorders>
            <w:noWrap w:val="0"/>
            <w:vAlign w:val="center"/>
          </w:tcPr>
          <w:p w14:paraId="227C6676">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r>
      <w:tr w14:paraId="4B7BB342">
        <w:tblPrEx>
          <w:tblCellMar>
            <w:top w:w="0" w:type="dxa"/>
            <w:left w:w="108" w:type="dxa"/>
            <w:bottom w:w="0" w:type="dxa"/>
            <w:right w:w="108" w:type="dxa"/>
          </w:tblCellMar>
        </w:tblPrEx>
        <w:trPr>
          <w:trHeight w:val="349" w:hRule="atLeast"/>
        </w:trPr>
        <w:tc>
          <w:tcPr>
            <w:tcW w:w="436" w:type="dxa"/>
            <w:tcBorders>
              <w:top w:val="single" w:color="auto" w:sz="4" w:space="0"/>
              <w:left w:val="single" w:color="auto" w:sz="4" w:space="0"/>
              <w:bottom w:val="nil"/>
              <w:right w:val="nil"/>
            </w:tcBorders>
            <w:noWrap/>
            <w:vAlign w:val="center"/>
          </w:tcPr>
          <w:p w14:paraId="199BC12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single" w:color="auto" w:sz="4" w:space="0"/>
              <w:left w:val="nil"/>
              <w:bottom w:val="nil"/>
              <w:right w:val="single" w:color="auto" w:sz="4" w:space="0"/>
            </w:tcBorders>
            <w:noWrap/>
            <w:vAlign w:val="center"/>
          </w:tcPr>
          <w:p w14:paraId="771EAEE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single" w:color="auto" w:sz="4" w:space="0"/>
              <w:right w:val="single" w:color="auto" w:sz="4" w:space="0"/>
            </w:tcBorders>
            <w:noWrap w:val="0"/>
            <w:vAlign w:val="center"/>
          </w:tcPr>
          <w:p w14:paraId="1891A748">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中国特色社会主义</w:t>
            </w:r>
          </w:p>
        </w:tc>
        <w:tc>
          <w:tcPr>
            <w:tcW w:w="696" w:type="dxa"/>
            <w:tcBorders>
              <w:top w:val="single" w:color="auto" w:sz="4" w:space="0"/>
              <w:left w:val="nil"/>
              <w:bottom w:val="single" w:color="auto" w:sz="4" w:space="0"/>
              <w:right w:val="single" w:color="auto" w:sz="4" w:space="0"/>
            </w:tcBorders>
            <w:noWrap/>
            <w:vAlign w:val="center"/>
          </w:tcPr>
          <w:p w14:paraId="71D411B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single" w:color="auto" w:sz="4" w:space="0"/>
              <w:right w:val="single" w:color="auto" w:sz="4" w:space="0"/>
            </w:tcBorders>
            <w:noWrap w:val="0"/>
            <w:vAlign w:val="center"/>
          </w:tcPr>
          <w:p w14:paraId="43B6D1B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single" w:color="auto" w:sz="4" w:space="0"/>
              <w:left w:val="nil"/>
              <w:bottom w:val="single" w:color="auto" w:sz="4" w:space="0"/>
              <w:right w:val="single" w:color="auto" w:sz="4" w:space="0"/>
            </w:tcBorders>
            <w:noWrap/>
            <w:vAlign w:val="center"/>
          </w:tcPr>
          <w:p w14:paraId="242AD66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single" w:color="auto" w:sz="4" w:space="0"/>
              <w:left w:val="nil"/>
              <w:bottom w:val="single" w:color="auto" w:sz="4" w:space="0"/>
              <w:right w:val="single" w:color="auto" w:sz="4" w:space="0"/>
            </w:tcBorders>
            <w:noWrap/>
            <w:vAlign w:val="center"/>
          </w:tcPr>
          <w:p w14:paraId="2EFC0112">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single" w:color="auto" w:sz="4" w:space="0"/>
              <w:left w:val="nil"/>
              <w:bottom w:val="single" w:color="auto" w:sz="4" w:space="0"/>
              <w:right w:val="single" w:color="auto" w:sz="4" w:space="0"/>
            </w:tcBorders>
            <w:noWrap w:val="0"/>
            <w:vAlign w:val="top"/>
          </w:tcPr>
          <w:p w14:paraId="68F50C4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2C57116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0CD7AF0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4F99F7C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0"/>
            <w:vAlign w:val="center"/>
          </w:tcPr>
          <w:p w14:paraId="64CF552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4E8AB7A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6B7F2C27">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0946ECCE">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3D89E59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0D36F5E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4C2C5409">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心理健康与职业生涯</w:t>
            </w:r>
          </w:p>
        </w:tc>
        <w:tc>
          <w:tcPr>
            <w:tcW w:w="696" w:type="dxa"/>
            <w:tcBorders>
              <w:top w:val="nil"/>
              <w:left w:val="nil"/>
              <w:bottom w:val="single" w:color="auto" w:sz="4" w:space="0"/>
              <w:right w:val="single" w:color="auto" w:sz="4" w:space="0"/>
            </w:tcBorders>
            <w:noWrap/>
            <w:vAlign w:val="center"/>
          </w:tcPr>
          <w:p w14:paraId="2E93F64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31B404E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7AC3B85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4570FB25">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04ECF86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400CC9F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563597B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2</w:t>
            </w:r>
          </w:p>
        </w:tc>
        <w:tc>
          <w:tcPr>
            <w:tcW w:w="656" w:type="dxa"/>
            <w:tcBorders>
              <w:top w:val="nil"/>
              <w:left w:val="nil"/>
              <w:bottom w:val="single" w:color="auto" w:sz="4" w:space="0"/>
              <w:right w:val="single" w:color="auto" w:sz="4" w:space="0"/>
            </w:tcBorders>
            <w:noWrap w:val="0"/>
            <w:vAlign w:val="center"/>
          </w:tcPr>
          <w:p w14:paraId="4D26196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0"/>
            <w:vAlign w:val="center"/>
          </w:tcPr>
          <w:p w14:paraId="6E1882B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1A844A3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62756E7C">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1F55E01A">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5F78EE3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77F7B00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2C230FB9">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哲学</w:t>
            </w:r>
            <w:r>
              <w:rPr>
                <w:rFonts w:hint="eastAsia" w:ascii="仿宋_GB2312" w:hAnsi="仿宋_GB2312" w:eastAsia="仿宋_GB2312" w:cs="仿宋_GB2312"/>
                <w:kern w:val="0"/>
                <w:sz w:val="18"/>
                <w:szCs w:val="18"/>
                <w:lang w:eastAsia="zh-CN"/>
              </w:rPr>
              <w:t>与人生</w:t>
            </w:r>
          </w:p>
        </w:tc>
        <w:tc>
          <w:tcPr>
            <w:tcW w:w="696" w:type="dxa"/>
            <w:tcBorders>
              <w:top w:val="nil"/>
              <w:left w:val="nil"/>
              <w:bottom w:val="single" w:color="auto" w:sz="4" w:space="0"/>
              <w:right w:val="single" w:color="auto" w:sz="4" w:space="0"/>
            </w:tcBorders>
            <w:noWrap/>
            <w:vAlign w:val="center"/>
          </w:tcPr>
          <w:p w14:paraId="5D6E678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074A261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375EEA14">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6A3B39ED">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1B5D81E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268AB888">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4235982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7ADCE33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2</w:t>
            </w:r>
          </w:p>
        </w:tc>
        <w:tc>
          <w:tcPr>
            <w:tcW w:w="436" w:type="dxa"/>
            <w:tcBorders>
              <w:top w:val="nil"/>
              <w:left w:val="nil"/>
              <w:bottom w:val="single" w:color="auto" w:sz="4" w:space="0"/>
              <w:right w:val="single" w:color="auto" w:sz="4" w:space="0"/>
            </w:tcBorders>
            <w:noWrap w:val="0"/>
            <w:vAlign w:val="center"/>
          </w:tcPr>
          <w:p w14:paraId="18FA53A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5CCD3CC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68169F3A">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6154A971">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2C070BB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664F7FFB">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2C4C7C83">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职业道德与法</w:t>
            </w:r>
            <w:r>
              <w:rPr>
                <w:rFonts w:hint="eastAsia" w:ascii="仿宋_GB2312" w:hAnsi="仿宋_GB2312" w:eastAsia="仿宋_GB2312" w:cs="仿宋_GB2312"/>
                <w:kern w:val="0"/>
                <w:sz w:val="18"/>
                <w:szCs w:val="18"/>
                <w:lang w:eastAsia="zh-CN"/>
              </w:rPr>
              <w:t>治</w:t>
            </w:r>
          </w:p>
        </w:tc>
        <w:tc>
          <w:tcPr>
            <w:tcW w:w="696" w:type="dxa"/>
            <w:tcBorders>
              <w:top w:val="nil"/>
              <w:left w:val="nil"/>
              <w:bottom w:val="single" w:color="auto" w:sz="4" w:space="0"/>
              <w:right w:val="single" w:color="auto" w:sz="4" w:space="0"/>
            </w:tcBorders>
            <w:noWrap/>
            <w:vAlign w:val="center"/>
          </w:tcPr>
          <w:p w14:paraId="0DCBA3A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6481EB8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36</w:t>
            </w:r>
          </w:p>
        </w:tc>
        <w:tc>
          <w:tcPr>
            <w:tcW w:w="636" w:type="dxa"/>
            <w:tcBorders>
              <w:top w:val="nil"/>
              <w:left w:val="nil"/>
              <w:bottom w:val="single" w:color="auto" w:sz="4" w:space="0"/>
              <w:right w:val="single" w:color="auto" w:sz="4" w:space="0"/>
            </w:tcBorders>
            <w:noWrap/>
            <w:vAlign w:val="center"/>
          </w:tcPr>
          <w:p w14:paraId="4AF6F74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7EC77C4D">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0</w:t>
            </w:r>
          </w:p>
        </w:tc>
        <w:tc>
          <w:tcPr>
            <w:tcW w:w="720" w:type="dxa"/>
            <w:tcBorders>
              <w:top w:val="nil"/>
              <w:left w:val="nil"/>
              <w:bottom w:val="single" w:color="auto" w:sz="4" w:space="0"/>
              <w:right w:val="single" w:color="auto" w:sz="4" w:space="0"/>
            </w:tcBorders>
            <w:noWrap w:val="0"/>
            <w:vAlign w:val="top"/>
          </w:tcPr>
          <w:p w14:paraId="41DF7B3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043076C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nil"/>
              <w:left w:val="nil"/>
              <w:bottom w:val="single" w:color="auto" w:sz="4" w:space="0"/>
              <w:right w:val="single" w:color="auto" w:sz="4" w:space="0"/>
            </w:tcBorders>
            <w:noWrap w:val="0"/>
            <w:vAlign w:val="center"/>
          </w:tcPr>
          <w:p w14:paraId="7030D3E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62B523D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noWrap w:val="0"/>
            <w:vAlign w:val="center"/>
          </w:tcPr>
          <w:p w14:paraId="6D5E7F8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single" w:color="auto" w:sz="4" w:space="0"/>
              <w:right w:val="single" w:color="auto" w:sz="4" w:space="0"/>
            </w:tcBorders>
            <w:noWrap w:val="0"/>
            <w:vAlign w:val="center"/>
          </w:tcPr>
          <w:p w14:paraId="355E190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766B8F67">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5A23DAAE">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57EDEA76">
            <w:pPr>
              <w:widowControl/>
              <w:jc w:val="left"/>
              <w:rPr>
                <w:rFonts w:hint="eastAsia" w:ascii="仿宋_GB2312" w:hAnsi="仿宋_GB2312" w:eastAsia="仿宋_GB2312" w:cs="仿宋_GB2312"/>
                <w:kern w:val="0"/>
                <w:sz w:val="20"/>
                <w:szCs w:val="20"/>
              </w:rPr>
            </w:pPr>
          </w:p>
        </w:tc>
        <w:tc>
          <w:tcPr>
            <w:tcW w:w="436" w:type="dxa"/>
            <w:tcBorders>
              <w:top w:val="nil"/>
              <w:left w:val="nil"/>
              <w:bottom w:val="nil"/>
              <w:right w:val="single" w:color="auto" w:sz="4" w:space="0"/>
            </w:tcBorders>
            <w:noWrap/>
            <w:vAlign w:val="center"/>
          </w:tcPr>
          <w:p w14:paraId="3E8E0A2C">
            <w:pPr>
              <w:widowControl/>
              <w:jc w:val="left"/>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08E081F7">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劳动</w:t>
            </w:r>
          </w:p>
        </w:tc>
        <w:tc>
          <w:tcPr>
            <w:tcW w:w="696" w:type="dxa"/>
            <w:tcBorders>
              <w:top w:val="nil"/>
              <w:left w:val="nil"/>
              <w:bottom w:val="nil"/>
              <w:right w:val="single" w:color="auto" w:sz="4" w:space="0"/>
            </w:tcBorders>
            <w:noWrap/>
            <w:vAlign w:val="center"/>
          </w:tcPr>
          <w:p w14:paraId="32E4242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543B493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72</w:t>
            </w:r>
          </w:p>
        </w:tc>
        <w:tc>
          <w:tcPr>
            <w:tcW w:w="636" w:type="dxa"/>
            <w:tcBorders>
              <w:top w:val="nil"/>
              <w:left w:val="nil"/>
              <w:bottom w:val="nil"/>
              <w:right w:val="single" w:color="auto" w:sz="4" w:space="0"/>
            </w:tcBorders>
            <w:noWrap/>
            <w:vAlign w:val="center"/>
          </w:tcPr>
          <w:p w14:paraId="7FD56C6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12</w:t>
            </w:r>
          </w:p>
        </w:tc>
        <w:tc>
          <w:tcPr>
            <w:tcW w:w="708" w:type="dxa"/>
            <w:tcBorders>
              <w:top w:val="nil"/>
              <w:left w:val="nil"/>
              <w:bottom w:val="nil"/>
              <w:right w:val="single" w:color="auto" w:sz="4" w:space="0"/>
            </w:tcBorders>
            <w:noWrap/>
            <w:vAlign w:val="center"/>
          </w:tcPr>
          <w:p w14:paraId="041EA17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60</w:t>
            </w:r>
          </w:p>
        </w:tc>
        <w:tc>
          <w:tcPr>
            <w:tcW w:w="720" w:type="dxa"/>
            <w:tcBorders>
              <w:top w:val="nil"/>
              <w:left w:val="nil"/>
              <w:bottom w:val="nil"/>
              <w:right w:val="single" w:color="auto" w:sz="4" w:space="0"/>
            </w:tcBorders>
            <w:noWrap w:val="0"/>
            <w:vAlign w:val="center"/>
          </w:tcPr>
          <w:p w14:paraId="192679A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4</w:t>
            </w:r>
          </w:p>
        </w:tc>
        <w:tc>
          <w:tcPr>
            <w:tcW w:w="436" w:type="dxa"/>
            <w:tcBorders>
              <w:top w:val="nil"/>
              <w:left w:val="nil"/>
              <w:bottom w:val="nil"/>
              <w:right w:val="single" w:color="auto" w:sz="4" w:space="0"/>
            </w:tcBorders>
            <w:noWrap w:val="0"/>
            <w:vAlign w:val="center"/>
          </w:tcPr>
          <w:p w14:paraId="5F7F4F1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567" w:type="dxa"/>
            <w:tcBorders>
              <w:top w:val="nil"/>
              <w:left w:val="nil"/>
              <w:bottom w:val="nil"/>
              <w:right w:val="single" w:color="auto" w:sz="4" w:space="0"/>
            </w:tcBorders>
            <w:noWrap w:val="0"/>
            <w:vAlign w:val="center"/>
          </w:tcPr>
          <w:p w14:paraId="5C09029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656" w:type="dxa"/>
            <w:tcBorders>
              <w:top w:val="nil"/>
              <w:left w:val="nil"/>
              <w:bottom w:val="nil"/>
              <w:right w:val="single" w:color="auto" w:sz="4" w:space="0"/>
            </w:tcBorders>
            <w:noWrap w:val="0"/>
            <w:vAlign w:val="center"/>
          </w:tcPr>
          <w:p w14:paraId="133DC1B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436" w:type="dxa"/>
            <w:tcBorders>
              <w:top w:val="nil"/>
              <w:left w:val="nil"/>
              <w:bottom w:val="nil"/>
              <w:right w:val="single" w:color="auto" w:sz="4" w:space="0"/>
            </w:tcBorders>
            <w:noWrap w:val="0"/>
            <w:vAlign w:val="center"/>
          </w:tcPr>
          <w:p w14:paraId="04B452D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p>
        </w:tc>
        <w:tc>
          <w:tcPr>
            <w:tcW w:w="425" w:type="dxa"/>
            <w:tcBorders>
              <w:top w:val="nil"/>
              <w:left w:val="nil"/>
              <w:bottom w:val="nil"/>
              <w:right w:val="single" w:color="auto" w:sz="4" w:space="0"/>
            </w:tcBorders>
            <w:noWrap w:val="0"/>
            <w:vAlign w:val="center"/>
          </w:tcPr>
          <w:p w14:paraId="5E65230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7A407317">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05DAFAE3">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15FB741F">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w:t>
            </w:r>
          </w:p>
        </w:tc>
        <w:tc>
          <w:tcPr>
            <w:tcW w:w="436" w:type="dxa"/>
            <w:tcBorders>
              <w:top w:val="nil"/>
              <w:left w:val="nil"/>
              <w:bottom w:val="nil"/>
              <w:right w:val="single" w:color="auto" w:sz="4" w:space="0"/>
            </w:tcBorders>
            <w:noWrap/>
            <w:vAlign w:val="center"/>
          </w:tcPr>
          <w:p w14:paraId="64387963">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化</w:t>
            </w:r>
          </w:p>
        </w:tc>
        <w:tc>
          <w:tcPr>
            <w:tcW w:w="2714" w:type="dxa"/>
            <w:tcBorders>
              <w:top w:val="nil"/>
              <w:left w:val="nil"/>
              <w:bottom w:val="single" w:color="auto" w:sz="4" w:space="0"/>
              <w:right w:val="single" w:color="auto" w:sz="4" w:space="0"/>
            </w:tcBorders>
            <w:noWrap w:val="0"/>
            <w:vAlign w:val="center"/>
          </w:tcPr>
          <w:p w14:paraId="00902047">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语  文</w:t>
            </w:r>
          </w:p>
        </w:tc>
        <w:tc>
          <w:tcPr>
            <w:tcW w:w="696" w:type="dxa"/>
            <w:tcBorders>
              <w:top w:val="nil"/>
              <w:left w:val="nil"/>
              <w:bottom w:val="nil"/>
              <w:right w:val="single" w:color="auto" w:sz="4" w:space="0"/>
            </w:tcBorders>
            <w:noWrap/>
            <w:vAlign w:val="center"/>
          </w:tcPr>
          <w:p w14:paraId="681BB3D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0DA5E90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r>
              <w:rPr>
                <w:rFonts w:hint="eastAsia" w:ascii="宋体" w:hAnsi="宋体" w:cs="宋体"/>
                <w:kern w:val="0"/>
                <w:sz w:val="22"/>
                <w:szCs w:val="22"/>
                <w:lang w:val="en-US" w:eastAsia="zh-CN"/>
              </w:rPr>
              <w:t>98</w:t>
            </w:r>
          </w:p>
        </w:tc>
        <w:tc>
          <w:tcPr>
            <w:tcW w:w="636" w:type="dxa"/>
            <w:tcBorders>
              <w:top w:val="nil"/>
              <w:left w:val="nil"/>
              <w:bottom w:val="nil"/>
              <w:right w:val="single" w:color="auto" w:sz="4" w:space="0"/>
            </w:tcBorders>
            <w:noWrap/>
            <w:vAlign w:val="center"/>
          </w:tcPr>
          <w:p w14:paraId="374BAAF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98</w:t>
            </w:r>
          </w:p>
        </w:tc>
        <w:tc>
          <w:tcPr>
            <w:tcW w:w="708" w:type="dxa"/>
            <w:tcBorders>
              <w:top w:val="nil"/>
              <w:left w:val="nil"/>
              <w:bottom w:val="nil"/>
              <w:right w:val="single" w:color="auto" w:sz="4" w:space="0"/>
            </w:tcBorders>
            <w:noWrap/>
            <w:vAlign w:val="center"/>
          </w:tcPr>
          <w:p w14:paraId="07AB43F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nil"/>
              <w:left w:val="nil"/>
              <w:bottom w:val="nil"/>
              <w:right w:val="single" w:color="auto" w:sz="4" w:space="0"/>
            </w:tcBorders>
            <w:noWrap w:val="0"/>
            <w:vAlign w:val="top"/>
          </w:tcPr>
          <w:p w14:paraId="0E972BD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11</w:t>
            </w:r>
          </w:p>
        </w:tc>
        <w:tc>
          <w:tcPr>
            <w:tcW w:w="436" w:type="dxa"/>
            <w:tcBorders>
              <w:top w:val="nil"/>
              <w:left w:val="nil"/>
              <w:bottom w:val="nil"/>
              <w:right w:val="single" w:color="auto" w:sz="4" w:space="0"/>
            </w:tcBorders>
            <w:noWrap w:val="0"/>
            <w:vAlign w:val="center"/>
          </w:tcPr>
          <w:p w14:paraId="34ECF33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nil"/>
              <w:right w:val="single" w:color="auto" w:sz="4" w:space="0"/>
            </w:tcBorders>
            <w:noWrap w:val="0"/>
            <w:vAlign w:val="center"/>
          </w:tcPr>
          <w:p w14:paraId="239E2A9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nil"/>
              <w:right w:val="single" w:color="auto" w:sz="4" w:space="0"/>
            </w:tcBorders>
            <w:noWrap w:val="0"/>
            <w:vAlign w:val="center"/>
          </w:tcPr>
          <w:p w14:paraId="72DC0C4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nil"/>
              <w:right w:val="single" w:color="auto" w:sz="4" w:space="0"/>
            </w:tcBorders>
            <w:noWrap w:val="0"/>
            <w:vAlign w:val="center"/>
          </w:tcPr>
          <w:p w14:paraId="093D4A8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nil"/>
              <w:right w:val="single" w:color="auto" w:sz="4" w:space="0"/>
            </w:tcBorders>
            <w:noWrap w:val="0"/>
            <w:vAlign w:val="center"/>
          </w:tcPr>
          <w:p w14:paraId="619D766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2864A8B7">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3</w:t>
            </w:r>
          </w:p>
        </w:tc>
      </w:tr>
      <w:tr w14:paraId="0E5B64FB">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69EC09F1">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基</w:t>
            </w:r>
          </w:p>
        </w:tc>
        <w:tc>
          <w:tcPr>
            <w:tcW w:w="436" w:type="dxa"/>
            <w:tcBorders>
              <w:top w:val="nil"/>
              <w:left w:val="nil"/>
              <w:bottom w:val="nil"/>
              <w:right w:val="single" w:color="auto" w:sz="4" w:space="0"/>
            </w:tcBorders>
            <w:noWrap/>
            <w:vAlign w:val="center"/>
          </w:tcPr>
          <w:p w14:paraId="65132CEB">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础</w:t>
            </w:r>
          </w:p>
        </w:tc>
        <w:tc>
          <w:tcPr>
            <w:tcW w:w="2714" w:type="dxa"/>
            <w:tcBorders>
              <w:top w:val="nil"/>
              <w:left w:val="nil"/>
              <w:bottom w:val="single" w:color="auto" w:sz="4" w:space="0"/>
              <w:right w:val="single" w:color="auto" w:sz="4" w:space="0"/>
            </w:tcBorders>
            <w:noWrap w:val="0"/>
            <w:vAlign w:val="center"/>
          </w:tcPr>
          <w:p w14:paraId="75AAFACE">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  学</w:t>
            </w:r>
          </w:p>
        </w:tc>
        <w:tc>
          <w:tcPr>
            <w:tcW w:w="696" w:type="dxa"/>
            <w:tcBorders>
              <w:top w:val="single" w:color="auto" w:sz="4" w:space="0"/>
              <w:left w:val="nil"/>
              <w:bottom w:val="single" w:color="auto" w:sz="4" w:space="0"/>
              <w:right w:val="single" w:color="auto" w:sz="4" w:space="0"/>
            </w:tcBorders>
            <w:noWrap/>
            <w:vAlign w:val="center"/>
          </w:tcPr>
          <w:p w14:paraId="3126653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single" w:color="auto" w:sz="4" w:space="0"/>
              <w:right w:val="single" w:color="auto" w:sz="4" w:space="0"/>
            </w:tcBorders>
            <w:noWrap w:val="0"/>
            <w:vAlign w:val="center"/>
          </w:tcPr>
          <w:p w14:paraId="7D928BAE">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w:t>
            </w:r>
            <w:r>
              <w:rPr>
                <w:rFonts w:hint="eastAsia" w:ascii="宋体" w:hAnsi="宋体" w:cs="宋体"/>
                <w:kern w:val="0"/>
                <w:sz w:val="22"/>
                <w:szCs w:val="22"/>
                <w:lang w:val="en-US" w:eastAsia="zh-CN"/>
              </w:rPr>
              <w:t>80</w:t>
            </w:r>
          </w:p>
        </w:tc>
        <w:tc>
          <w:tcPr>
            <w:tcW w:w="636" w:type="dxa"/>
            <w:tcBorders>
              <w:top w:val="single" w:color="auto" w:sz="4" w:space="0"/>
              <w:left w:val="nil"/>
              <w:bottom w:val="single" w:color="auto" w:sz="4" w:space="0"/>
              <w:right w:val="single" w:color="auto" w:sz="4" w:space="0"/>
            </w:tcBorders>
            <w:noWrap/>
            <w:vAlign w:val="center"/>
          </w:tcPr>
          <w:p w14:paraId="368580F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val="en-US" w:eastAsia="zh-CN"/>
              </w:rPr>
              <w:t>80</w:t>
            </w:r>
          </w:p>
        </w:tc>
        <w:tc>
          <w:tcPr>
            <w:tcW w:w="708" w:type="dxa"/>
            <w:tcBorders>
              <w:top w:val="single" w:color="auto" w:sz="4" w:space="0"/>
              <w:left w:val="nil"/>
              <w:bottom w:val="single" w:color="auto" w:sz="4" w:space="0"/>
              <w:right w:val="single" w:color="auto" w:sz="4" w:space="0"/>
            </w:tcBorders>
            <w:noWrap/>
            <w:vAlign w:val="center"/>
          </w:tcPr>
          <w:p w14:paraId="5DA41CC6">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single" w:color="auto" w:sz="4" w:space="0"/>
              <w:left w:val="nil"/>
              <w:bottom w:val="single" w:color="auto" w:sz="4" w:space="0"/>
              <w:right w:val="single" w:color="auto" w:sz="4" w:space="0"/>
            </w:tcBorders>
            <w:noWrap w:val="0"/>
            <w:vAlign w:val="top"/>
          </w:tcPr>
          <w:p w14:paraId="0DA01D6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10</w:t>
            </w:r>
          </w:p>
        </w:tc>
        <w:tc>
          <w:tcPr>
            <w:tcW w:w="436" w:type="dxa"/>
            <w:tcBorders>
              <w:top w:val="single" w:color="auto" w:sz="4" w:space="0"/>
              <w:left w:val="nil"/>
              <w:bottom w:val="single" w:color="auto" w:sz="4" w:space="0"/>
              <w:right w:val="single" w:color="auto" w:sz="4" w:space="0"/>
            </w:tcBorders>
            <w:noWrap w:val="0"/>
            <w:vAlign w:val="center"/>
          </w:tcPr>
          <w:p w14:paraId="7B3F0D0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single" w:color="auto" w:sz="4" w:space="0"/>
              <w:left w:val="nil"/>
              <w:bottom w:val="single" w:color="auto" w:sz="4" w:space="0"/>
              <w:right w:val="single" w:color="auto" w:sz="4" w:space="0"/>
            </w:tcBorders>
            <w:noWrap w:val="0"/>
            <w:vAlign w:val="center"/>
          </w:tcPr>
          <w:p w14:paraId="39E1C1A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single" w:color="auto" w:sz="4" w:space="0"/>
              <w:left w:val="nil"/>
              <w:bottom w:val="single" w:color="auto" w:sz="4" w:space="0"/>
              <w:right w:val="single" w:color="auto" w:sz="4" w:space="0"/>
            </w:tcBorders>
            <w:noWrap w:val="0"/>
            <w:vAlign w:val="center"/>
          </w:tcPr>
          <w:p w14:paraId="207BB1A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single" w:color="auto" w:sz="4" w:space="0"/>
              <w:left w:val="nil"/>
              <w:bottom w:val="single" w:color="auto" w:sz="4" w:space="0"/>
              <w:right w:val="single" w:color="auto" w:sz="4" w:space="0"/>
            </w:tcBorders>
            <w:noWrap w:val="0"/>
            <w:vAlign w:val="center"/>
          </w:tcPr>
          <w:p w14:paraId="4BD4A36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single" w:color="auto" w:sz="4" w:space="0"/>
              <w:left w:val="nil"/>
              <w:bottom w:val="single" w:color="auto" w:sz="4" w:space="0"/>
              <w:right w:val="single" w:color="auto" w:sz="4" w:space="0"/>
            </w:tcBorders>
            <w:noWrap w:val="0"/>
            <w:vAlign w:val="center"/>
          </w:tcPr>
          <w:p w14:paraId="007E079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single" w:color="auto" w:sz="4" w:space="0"/>
              <w:right w:val="single" w:color="auto" w:sz="4" w:space="0"/>
            </w:tcBorders>
            <w:noWrap w:val="0"/>
            <w:vAlign w:val="center"/>
          </w:tcPr>
          <w:p w14:paraId="42429C43">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2</w:t>
            </w:r>
          </w:p>
        </w:tc>
      </w:tr>
      <w:tr w14:paraId="00798243">
        <w:tblPrEx>
          <w:tblCellMar>
            <w:top w:w="0" w:type="dxa"/>
            <w:left w:w="108" w:type="dxa"/>
            <w:bottom w:w="0" w:type="dxa"/>
            <w:right w:w="108" w:type="dxa"/>
          </w:tblCellMar>
        </w:tblPrEx>
        <w:trPr>
          <w:trHeight w:val="349" w:hRule="atLeast"/>
        </w:trPr>
        <w:tc>
          <w:tcPr>
            <w:tcW w:w="872" w:type="dxa"/>
            <w:gridSpan w:val="2"/>
            <w:tcBorders>
              <w:top w:val="nil"/>
              <w:left w:val="single" w:color="auto" w:sz="4" w:space="0"/>
              <w:bottom w:val="nil"/>
              <w:right w:val="single" w:color="000000" w:sz="4" w:space="0"/>
            </w:tcBorders>
            <w:noWrap/>
            <w:vAlign w:val="center"/>
          </w:tcPr>
          <w:p w14:paraId="1581516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课</w:t>
            </w:r>
          </w:p>
        </w:tc>
        <w:tc>
          <w:tcPr>
            <w:tcW w:w="2714" w:type="dxa"/>
            <w:tcBorders>
              <w:top w:val="nil"/>
              <w:left w:val="nil"/>
              <w:bottom w:val="single" w:color="auto" w:sz="4" w:space="0"/>
              <w:right w:val="single" w:color="auto" w:sz="4" w:space="0"/>
            </w:tcBorders>
            <w:noWrap w:val="0"/>
            <w:vAlign w:val="center"/>
          </w:tcPr>
          <w:p w14:paraId="58E825C6">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英  语</w:t>
            </w:r>
          </w:p>
        </w:tc>
        <w:tc>
          <w:tcPr>
            <w:tcW w:w="696" w:type="dxa"/>
            <w:tcBorders>
              <w:top w:val="nil"/>
              <w:left w:val="nil"/>
              <w:bottom w:val="single" w:color="auto" w:sz="4" w:space="0"/>
              <w:right w:val="single" w:color="auto" w:sz="4" w:space="0"/>
            </w:tcBorders>
            <w:noWrap/>
            <w:vAlign w:val="center"/>
          </w:tcPr>
          <w:p w14:paraId="006A0D7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3928CA9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144</w:t>
            </w:r>
          </w:p>
        </w:tc>
        <w:tc>
          <w:tcPr>
            <w:tcW w:w="636" w:type="dxa"/>
            <w:tcBorders>
              <w:top w:val="nil"/>
              <w:left w:val="nil"/>
              <w:bottom w:val="single" w:color="auto" w:sz="4" w:space="0"/>
              <w:right w:val="single" w:color="auto" w:sz="4" w:space="0"/>
            </w:tcBorders>
            <w:noWrap/>
            <w:vAlign w:val="center"/>
          </w:tcPr>
          <w:p w14:paraId="53D9F6E8">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144</w:t>
            </w:r>
          </w:p>
        </w:tc>
        <w:tc>
          <w:tcPr>
            <w:tcW w:w="708" w:type="dxa"/>
            <w:tcBorders>
              <w:top w:val="nil"/>
              <w:left w:val="nil"/>
              <w:bottom w:val="single" w:color="auto" w:sz="4" w:space="0"/>
              <w:right w:val="single" w:color="auto" w:sz="4" w:space="0"/>
            </w:tcBorders>
            <w:noWrap/>
            <w:vAlign w:val="center"/>
          </w:tcPr>
          <w:p w14:paraId="2FC5E7B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720" w:type="dxa"/>
            <w:tcBorders>
              <w:top w:val="nil"/>
              <w:left w:val="nil"/>
              <w:bottom w:val="single" w:color="auto" w:sz="4" w:space="0"/>
              <w:right w:val="single" w:color="auto" w:sz="4" w:space="0"/>
            </w:tcBorders>
            <w:noWrap w:val="0"/>
            <w:vAlign w:val="top"/>
          </w:tcPr>
          <w:p w14:paraId="11AF8CE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8</w:t>
            </w:r>
          </w:p>
        </w:tc>
        <w:tc>
          <w:tcPr>
            <w:tcW w:w="436" w:type="dxa"/>
            <w:tcBorders>
              <w:top w:val="nil"/>
              <w:left w:val="nil"/>
              <w:bottom w:val="single" w:color="auto" w:sz="4" w:space="0"/>
              <w:right w:val="single" w:color="auto" w:sz="4" w:space="0"/>
            </w:tcBorders>
            <w:noWrap w:val="0"/>
            <w:vAlign w:val="center"/>
          </w:tcPr>
          <w:p w14:paraId="5E3F2CA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4C765CC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single" w:color="auto" w:sz="4" w:space="0"/>
              <w:right w:val="single" w:color="auto" w:sz="4" w:space="0"/>
            </w:tcBorders>
            <w:noWrap w:val="0"/>
            <w:vAlign w:val="center"/>
          </w:tcPr>
          <w:p w14:paraId="55C28A3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noWrap w:val="0"/>
            <w:vAlign w:val="center"/>
          </w:tcPr>
          <w:p w14:paraId="2FE8994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single" w:color="auto" w:sz="4" w:space="0"/>
              <w:right w:val="single" w:color="auto" w:sz="4" w:space="0"/>
            </w:tcBorders>
            <w:noWrap w:val="0"/>
            <w:vAlign w:val="center"/>
          </w:tcPr>
          <w:p w14:paraId="64055AE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6A9A44AD">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02DF2CCC">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76354C3D">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7F4C14A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single" w:color="auto" w:sz="4" w:space="0"/>
              <w:right w:val="single" w:color="auto" w:sz="4" w:space="0"/>
            </w:tcBorders>
            <w:noWrap w:val="0"/>
            <w:vAlign w:val="center"/>
          </w:tcPr>
          <w:p w14:paraId="43BDACC8">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信息技术</w:t>
            </w:r>
          </w:p>
        </w:tc>
        <w:tc>
          <w:tcPr>
            <w:tcW w:w="696" w:type="dxa"/>
            <w:tcBorders>
              <w:top w:val="nil"/>
              <w:left w:val="nil"/>
              <w:bottom w:val="single" w:color="auto" w:sz="4" w:space="0"/>
              <w:right w:val="single" w:color="auto" w:sz="4" w:space="0"/>
            </w:tcBorders>
            <w:noWrap/>
            <w:vAlign w:val="center"/>
          </w:tcPr>
          <w:p w14:paraId="16174F75">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0"/>
            <w:vAlign w:val="center"/>
          </w:tcPr>
          <w:p w14:paraId="14705F0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108</w:t>
            </w:r>
          </w:p>
        </w:tc>
        <w:tc>
          <w:tcPr>
            <w:tcW w:w="636" w:type="dxa"/>
            <w:tcBorders>
              <w:top w:val="nil"/>
              <w:left w:val="nil"/>
              <w:bottom w:val="single" w:color="auto" w:sz="4" w:space="0"/>
              <w:right w:val="single" w:color="auto" w:sz="4" w:space="0"/>
            </w:tcBorders>
            <w:noWrap/>
            <w:vAlign w:val="center"/>
          </w:tcPr>
          <w:p w14:paraId="506C064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08" w:type="dxa"/>
            <w:tcBorders>
              <w:top w:val="nil"/>
              <w:left w:val="nil"/>
              <w:bottom w:val="single" w:color="auto" w:sz="4" w:space="0"/>
              <w:right w:val="single" w:color="auto" w:sz="4" w:space="0"/>
            </w:tcBorders>
            <w:noWrap/>
            <w:vAlign w:val="center"/>
          </w:tcPr>
          <w:p w14:paraId="69840E7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14:paraId="3CA94DC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noWrap w:val="0"/>
            <w:vAlign w:val="center"/>
          </w:tcPr>
          <w:p w14:paraId="075CE5E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single" w:color="auto" w:sz="4" w:space="0"/>
              <w:right w:val="single" w:color="auto" w:sz="4" w:space="0"/>
            </w:tcBorders>
            <w:noWrap w:val="0"/>
            <w:vAlign w:val="center"/>
          </w:tcPr>
          <w:p w14:paraId="4FC4E27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656" w:type="dxa"/>
            <w:tcBorders>
              <w:top w:val="nil"/>
              <w:left w:val="nil"/>
              <w:bottom w:val="single" w:color="auto" w:sz="4" w:space="0"/>
              <w:right w:val="single" w:color="auto" w:sz="4" w:space="0"/>
            </w:tcBorders>
            <w:noWrap w:val="0"/>
            <w:vAlign w:val="center"/>
          </w:tcPr>
          <w:p w14:paraId="5728186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noWrap w:val="0"/>
            <w:vAlign w:val="center"/>
          </w:tcPr>
          <w:p w14:paraId="6DF8198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nil"/>
              <w:left w:val="nil"/>
              <w:bottom w:val="single" w:color="auto" w:sz="4" w:space="0"/>
              <w:right w:val="single" w:color="auto" w:sz="4" w:space="0"/>
            </w:tcBorders>
            <w:noWrap w:val="0"/>
            <w:vAlign w:val="center"/>
          </w:tcPr>
          <w:p w14:paraId="4ADAE50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single" w:color="auto" w:sz="4" w:space="0"/>
              <w:right w:val="single" w:color="auto" w:sz="4" w:space="0"/>
            </w:tcBorders>
            <w:noWrap w:val="0"/>
            <w:vAlign w:val="center"/>
          </w:tcPr>
          <w:p w14:paraId="2A63F4D8">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745503B9">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51AA4DD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56C71DD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nil"/>
              <w:left w:val="nil"/>
              <w:bottom w:val="nil"/>
              <w:right w:val="single" w:color="auto" w:sz="4" w:space="0"/>
            </w:tcBorders>
            <w:noWrap w:val="0"/>
            <w:vAlign w:val="center"/>
          </w:tcPr>
          <w:p w14:paraId="266B6DA3">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体育与健康</w:t>
            </w:r>
          </w:p>
        </w:tc>
        <w:tc>
          <w:tcPr>
            <w:tcW w:w="696" w:type="dxa"/>
            <w:tcBorders>
              <w:top w:val="nil"/>
              <w:left w:val="nil"/>
              <w:bottom w:val="nil"/>
              <w:right w:val="single" w:color="auto" w:sz="4" w:space="0"/>
            </w:tcBorders>
            <w:noWrap/>
            <w:vAlign w:val="center"/>
          </w:tcPr>
          <w:p w14:paraId="2DDF82E7">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nil"/>
              <w:left w:val="nil"/>
              <w:bottom w:val="nil"/>
              <w:right w:val="single" w:color="auto" w:sz="4" w:space="0"/>
            </w:tcBorders>
            <w:noWrap w:val="0"/>
            <w:vAlign w:val="center"/>
          </w:tcPr>
          <w:p w14:paraId="74BB7EFD">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144</w:t>
            </w:r>
          </w:p>
        </w:tc>
        <w:tc>
          <w:tcPr>
            <w:tcW w:w="636" w:type="dxa"/>
            <w:tcBorders>
              <w:top w:val="nil"/>
              <w:left w:val="nil"/>
              <w:bottom w:val="nil"/>
              <w:right w:val="single" w:color="auto" w:sz="4" w:space="0"/>
            </w:tcBorders>
            <w:noWrap/>
            <w:vAlign w:val="center"/>
          </w:tcPr>
          <w:p w14:paraId="67663F9A">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w:t>
            </w:r>
          </w:p>
        </w:tc>
        <w:tc>
          <w:tcPr>
            <w:tcW w:w="708" w:type="dxa"/>
            <w:tcBorders>
              <w:top w:val="nil"/>
              <w:left w:val="nil"/>
              <w:bottom w:val="nil"/>
              <w:right w:val="single" w:color="auto" w:sz="4" w:space="0"/>
            </w:tcBorders>
            <w:noWrap/>
            <w:vAlign w:val="center"/>
          </w:tcPr>
          <w:p w14:paraId="31DE21B4">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128</w:t>
            </w:r>
          </w:p>
        </w:tc>
        <w:tc>
          <w:tcPr>
            <w:tcW w:w="720" w:type="dxa"/>
            <w:tcBorders>
              <w:top w:val="nil"/>
              <w:left w:val="nil"/>
              <w:bottom w:val="nil"/>
              <w:right w:val="single" w:color="auto" w:sz="4" w:space="0"/>
            </w:tcBorders>
            <w:noWrap w:val="0"/>
            <w:vAlign w:val="center"/>
          </w:tcPr>
          <w:p w14:paraId="2ADF9C0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8</w:t>
            </w:r>
          </w:p>
        </w:tc>
        <w:tc>
          <w:tcPr>
            <w:tcW w:w="436" w:type="dxa"/>
            <w:tcBorders>
              <w:top w:val="nil"/>
              <w:left w:val="nil"/>
              <w:bottom w:val="nil"/>
              <w:right w:val="single" w:color="auto" w:sz="4" w:space="0"/>
            </w:tcBorders>
            <w:noWrap w:val="0"/>
            <w:vAlign w:val="center"/>
          </w:tcPr>
          <w:p w14:paraId="60B9A71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567" w:type="dxa"/>
            <w:tcBorders>
              <w:top w:val="nil"/>
              <w:left w:val="nil"/>
              <w:bottom w:val="nil"/>
              <w:right w:val="single" w:color="auto" w:sz="4" w:space="0"/>
            </w:tcBorders>
            <w:noWrap w:val="0"/>
            <w:vAlign w:val="center"/>
          </w:tcPr>
          <w:p w14:paraId="6C148E91">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656" w:type="dxa"/>
            <w:tcBorders>
              <w:top w:val="nil"/>
              <w:left w:val="nil"/>
              <w:bottom w:val="nil"/>
              <w:right w:val="single" w:color="auto" w:sz="4" w:space="0"/>
            </w:tcBorders>
            <w:noWrap w:val="0"/>
            <w:vAlign w:val="center"/>
          </w:tcPr>
          <w:p w14:paraId="5A53BC0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36" w:type="dxa"/>
            <w:tcBorders>
              <w:top w:val="nil"/>
              <w:left w:val="nil"/>
              <w:bottom w:val="nil"/>
              <w:right w:val="single" w:color="auto" w:sz="4" w:space="0"/>
            </w:tcBorders>
            <w:noWrap w:val="0"/>
            <w:vAlign w:val="center"/>
          </w:tcPr>
          <w:p w14:paraId="6C908647">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2</w:t>
            </w:r>
          </w:p>
        </w:tc>
        <w:tc>
          <w:tcPr>
            <w:tcW w:w="425" w:type="dxa"/>
            <w:tcBorders>
              <w:top w:val="nil"/>
              <w:left w:val="nil"/>
              <w:bottom w:val="nil"/>
              <w:right w:val="single" w:color="auto" w:sz="4" w:space="0"/>
            </w:tcBorders>
            <w:noWrap w:val="0"/>
            <w:vAlign w:val="center"/>
          </w:tcPr>
          <w:p w14:paraId="5989AE4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nil"/>
              <w:left w:val="nil"/>
              <w:bottom w:val="nil"/>
              <w:right w:val="single" w:color="auto" w:sz="4" w:space="0"/>
            </w:tcBorders>
            <w:noWrap w:val="0"/>
            <w:vAlign w:val="center"/>
          </w:tcPr>
          <w:p w14:paraId="5C2FFA04">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41426627">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29AA421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4BC96D8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nil"/>
              <w:right w:val="single" w:color="auto" w:sz="4" w:space="0"/>
            </w:tcBorders>
            <w:noWrap w:val="0"/>
            <w:vAlign w:val="center"/>
          </w:tcPr>
          <w:p w14:paraId="1B11E1A6">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公共</w:t>
            </w:r>
            <w:r>
              <w:rPr>
                <w:rFonts w:hint="eastAsia" w:ascii="仿宋_GB2312" w:hAnsi="仿宋_GB2312" w:eastAsia="仿宋_GB2312" w:cs="仿宋_GB2312"/>
                <w:kern w:val="0"/>
                <w:sz w:val="18"/>
                <w:szCs w:val="18"/>
              </w:rPr>
              <w:t>艺术</w:t>
            </w:r>
          </w:p>
        </w:tc>
        <w:tc>
          <w:tcPr>
            <w:tcW w:w="696" w:type="dxa"/>
            <w:tcBorders>
              <w:top w:val="single" w:color="auto" w:sz="4" w:space="0"/>
              <w:left w:val="nil"/>
              <w:bottom w:val="single" w:color="auto" w:sz="4" w:space="0"/>
              <w:right w:val="single" w:color="auto" w:sz="4" w:space="0"/>
            </w:tcBorders>
            <w:noWrap/>
            <w:vAlign w:val="center"/>
          </w:tcPr>
          <w:p w14:paraId="483A15CE">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nil"/>
              <w:right w:val="single" w:color="auto" w:sz="4" w:space="0"/>
            </w:tcBorders>
            <w:noWrap w:val="0"/>
            <w:vAlign w:val="center"/>
          </w:tcPr>
          <w:p w14:paraId="129DBFD6">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36</w:t>
            </w:r>
          </w:p>
        </w:tc>
        <w:tc>
          <w:tcPr>
            <w:tcW w:w="636" w:type="dxa"/>
            <w:tcBorders>
              <w:top w:val="single" w:color="auto" w:sz="4" w:space="0"/>
              <w:left w:val="nil"/>
              <w:bottom w:val="nil"/>
              <w:right w:val="single" w:color="auto" w:sz="4" w:space="0"/>
            </w:tcBorders>
            <w:noWrap/>
            <w:vAlign w:val="center"/>
          </w:tcPr>
          <w:p w14:paraId="7E7A2C0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single" w:color="auto" w:sz="4" w:space="0"/>
              <w:left w:val="nil"/>
              <w:bottom w:val="nil"/>
              <w:right w:val="single" w:color="auto" w:sz="4" w:space="0"/>
            </w:tcBorders>
            <w:noWrap/>
            <w:vAlign w:val="center"/>
          </w:tcPr>
          <w:p w14:paraId="2B80E80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20" w:type="dxa"/>
            <w:tcBorders>
              <w:top w:val="single" w:color="auto" w:sz="4" w:space="0"/>
              <w:left w:val="nil"/>
              <w:bottom w:val="nil"/>
              <w:right w:val="single" w:color="auto" w:sz="4" w:space="0"/>
            </w:tcBorders>
            <w:noWrap w:val="0"/>
            <w:vAlign w:val="center"/>
          </w:tcPr>
          <w:p w14:paraId="5375B73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w:t>
            </w:r>
          </w:p>
        </w:tc>
        <w:tc>
          <w:tcPr>
            <w:tcW w:w="436" w:type="dxa"/>
            <w:tcBorders>
              <w:top w:val="single" w:color="auto" w:sz="4" w:space="0"/>
              <w:left w:val="nil"/>
              <w:bottom w:val="nil"/>
              <w:right w:val="single" w:color="auto" w:sz="4" w:space="0"/>
            </w:tcBorders>
            <w:noWrap w:val="0"/>
            <w:vAlign w:val="center"/>
          </w:tcPr>
          <w:p w14:paraId="54BA00C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1B993D10">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p>
        </w:tc>
        <w:tc>
          <w:tcPr>
            <w:tcW w:w="656" w:type="dxa"/>
            <w:tcBorders>
              <w:top w:val="single" w:color="auto" w:sz="4" w:space="0"/>
              <w:left w:val="nil"/>
              <w:bottom w:val="nil"/>
              <w:right w:val="single" w:color="auto" w:sz="4" w:space="0"/>
            </w:tcBorders>
            <w:noWrap w:val="0"/>
            <w:vAlign w:val="center"/>
          </w:tcPr>
          <w:p w14:paraId="759F506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r>
              <w:rPr>
                <w:rFonts w:hint="eastAsia" w:ascii="宋体" w:hAnsi="宋体" w:cs="宋体"/>
                <w:kern w:val="0"/>
                <w:sz w:val="22"/>
                <w:szCs w:val="22"/>
                <w:lang w:val="en-US" w:eastAsia="zh-CN"/>
              </w:rPr>
              <w:t>1</w:t>
            </w:r>
          </w:p>
        </w:tc>
        <w:tc>
          <w:tcPr>
            <w:tcW w:w="436" w:type="dxa"/>
            <w:tcBorders>
              <w:top w:val="single" w:color="auto" w:sz="4" w:space="0"/>
              <w:left w:val="nil"/>
              <w:bottom w:val="nil"/>
              <w:right w:val="single" w:color="auto" w:sz="4" w:space="0"/>
            </w:tcBorders>
            <w:noWrap w:val="0"/>
            <w:vAlign w:val="center"/>
          </w:tcPr>
          <w:p w14:paraId="476A5494">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5" w:type="dxa"/>
            <w:tcBorders>
              <w:top w:val="single" w:color="auto" w:sz="4" w:space="0"/>
              <w:left w:val="nil"/>
              <w:bottom w:val="nil"/>
              <w:right w:val="single" w:color="auto" w:sz="4" w:space="0"/>
            </w:tcBorders>
            <w:noWrap w:val="0"/>
            <w:vAlign w:val="center"/>
          </w:tcPr>
          <w:p w14:paraId="1A97C44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7AE923B8">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1A1A27AE">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699BF51E">
            <w:pPr>
              <w:widowControl/>
              <w:jc w:val="center"/>
              <w:rPr>
                <w:rFonts w:hint="eastAsia" w:ascii="仿宋_GB2312" w:hAnsi="仿宋_GB2312" w:eastAsia="仿宋_GB2312" w:cs="仿宋_GB2312"/>
                <w:kern w:val="0"/>
                <w:sz w:val="20"/>
                <w:szCs w:val="20"/>
              </w:rPr>
            </w:pPr>
          </w:p>
        </w:tc>
        <w:tc>
          <w:tcPr>
            <w:tcW w:w="436" w:type="dxa"/>
            <w:tcBorders>
              <w:top w:val="nil"/>
              <w:left w:val="nil"/>
              <w:bottom w:val="nil"/>
              <w:right w:val="single" w:color="auto" w:sz="4" w:space="0"/>
            </w:tcBorders>
            <w:noWrap/>
            <w:vAlign w:val="center"/>
          </w:tcPr>
          <w:p w14:paraId="4D231D2C">
            <w:pPr>
              <w:widowControl/>
              <w:jc w:val="center"/>
              <w:rPr>
                <w:rFonts w:hint="eastAsia" w:ascii="仿宋_GB2312" w:hAnsi="仿宋_GB2312" w:eastAsia="仿宋_GB2312" w:cs="仿宋_GB2312"/>
                <w:kern w:val="0"/>
                <w:sz w:val="20"/>
                <w:szCs w:val="20"/>
              </w:rPr>
            </w:pPr>
          </w:p>
        </w:tc>
        <w:tc>
          <w:tcPr>
            <w:tcW w:w="2714" w:type="dxa"/>
            <w:tcBorders>
              <w:top w:val="single" w:color="auto" w:sz="4" w:space="0"/>
              <w:left w:val="nil"/>
              <w:bottom w:val="nil"/>
              <w:right w:val="single" w:color="auto" w:sz="4" w:space="0"/>
            </w:tcBorders>
            <w:noWrap w:val="0"/>
            <w:vAlign w:val="center"/>
          </w:tcPr>
          <w:p w14:paraId="084A1F0E">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历史</w:t>
            </w:r>
          </w:p>
        </w:tc>
        <w:tc>
          <w:tcPr>
            <w:tcW w:w="696" w:type="dxa"/>
            <w:tcBorders>
              <w:top w:val="single" w:color="auto" w:sz="4" w:space="0"/>
              <w:left w:val="nil"/>
              <w:bottom w:val="single" w:color="auto" w:sz="4" w:space="0"/>
              <w:right w:val="single" w:color="auto" w:sz="4" w:space="0"/>
            </w:tcBorders>
            <w:noWrap/>
            <w:vAlign w:val="center"/>
          </w:tcPr>
          <w:p w14:paraId="6D2A1C73">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必修</w:t>
            </w:r>
          </w:p>
        </w:tc>
        <w:tc>
          <w:tcPr>
            <w:tcW w:w="656" w:type="dxa"/>
            <w:tcBorders>
              <w:top w:val="single" w:color="auto" w:sz="4" w:space="0"/>
              <w:left w:val="nil"/>
              <w:bottom w:val="nil"/>
              <w:right w:val="single" w:color="auto" w:sz="4" w:space="0"/>
            </w:tcBorders>
            <w:noWrap w:val="0"/>
            <w:vAlign w:val="center"/>
          </w:tcPr>
          <w:p w14:paraId="6E5EC390">
            <w:pPr>
              <w:widowControl/>
              <w:jc w:val="center"/>
              <w:rPr>
                <w:rFonts w:hint="default"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72</w:t>
            </w:r>
          </w:p>
        </w:tc>
        <w:tc>
          <w:tcPr>
            <w:tcW w:w="636" w:type="dxa"/>
            <w:tcBorders>
              <w:top w:val="single" w:color="auto" w:sz="4" w:space="0"/>
              <w:left w:val="nil"/>
              <w:bottom w:val="nil"/>
              <w:right w:val="single" w:color="auto" w:sz="4" w:space="0"/>
            </w:tcBorders>
            <w:noWrap/>
            <w:vAlign w:val="center"/>
          </w:tcPr>
          <w:p w14:paraId="054461A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08" w:type="dxa"/>
            <w:tcBorders>
              <w:top w:val="single" w:color="auto" w:sz="4" w:space="0"/>
              <w:left w:val="nil"/>
              <w:bottom w:val="nil"/>
              <w:right w:val="single" w:color="auto" w:sz="4" w:space="0"/>
            </w:tcBorders>
            <w:noWrap/>
            <w:vAlign w:val="center"/>
          </w:tcPr>
          <w:p w14:paraId="55F78DD8">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20" w:type="dxa"/>
            <w:tcBorders>
              <w:top w:val="single" w:color="auto" w:sz="4" w:space="0"/>
              <w:left w:val="nil"/>
              <w:bottom w:val="nil"/>
              <w:right w:val="single" w:color="auto" w:sz="4" w:space="0"/>
            </w:tcBorders>
            <w:noWrap w:val="0"/>
            <w:vAlign w:val="center"/>
          </w:tcPr>
          <w:p w14:paraId="4C57A0AD">
            <w:pPr>
              <w:widowControl/>
              <w:jc w:val="center"/>
              <w:rPr>
                <w:rFonts w:hint="eastAsia"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4</w:t>
            </w:r>
          </w:p>
        </w:tc>
        <w:tc>
          <w:tcPr>
            <w:tcW w:w="436" w:type="dxa"/>
            <w:tcBorders>
              <w:top w:val="single" w:color="auto" w:sz="4" w:space="0"/>
              <w:left w:val="nil"/>
              <w:bottom w:val="nil"/>
              <w:right w:val="single" w:color="auto" w:sz="4" w:space="0"/>
            </w:tcBorders>
            <w:noWrap w:val="0"/>
            <w:vAlign w:val="center"/>
          </w:tcPr>
          <w:p w14:paraId="6F21F287">
            <w:pPr>
              <w:widowControl/>
              <w:jc w:val="center"/>
              <w:rPr>
                <w:rFonts w:hint="eastAsia" w:ascii="仿宋_GB2312" w:hAnsi="仿宋_GB2312" w:eastAsia="仿宋_GB2312" w:cs="仿宋_GB2312"/>
                <w:kern w:val="0"/>
                <w:sz w:val="18"/>
                <w:szCs w:val="18"/>
                <w:lang w:val="en-US" w:eastAsia="zh-CN"/>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7E8526A3">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1　</w:t>
            </w:r>
          </w:p>
        </w:tc>
        <w:tc>
          <w:tcPr>
            <w:tcW w:w="656" w:type="dxa"/>
            <w:tcBorders>
              <w:top w:val="single" w:color="auto" w:sz="4" w:space="0"/>
              <w:left w:val="nil"/>
              <w:bottom w:val="nil"/>
              <w:right w:val="single" w:color="auto" w:sz="4" w:space="0"/>
            </w:tcBorders>
            <w:noWrap w:val="0"/>
            <w:vAlign w:val="center"/>
          </w:tcPr>
          <w:p w14:paraId="6BE67D82">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p>
        </w:tc>
        <w:tc>
          <w:tcPr>
            <w:tcW w:w="436" w:type="dxa"/>
            <w:tcBorders>
              <w:top w:val="single" w:color="auto" w:sz="4" w:space="0"/>
              <w:left w:val="nil"/>
              <w:bottom w:val="nil"/>
              <w:right w:val="single" w:color="auto" w:sz="4" w:space="0"/>
            </w:tcBorders>
            <w:noWrap w:val="0"/>
            <w:vAlign w:val="center"/>
          </w:tcPr>
          <w:p w14:paraId="7CA7575C">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425" w:type="dxa"/>
            <w:tcBorders>
              <w:top w:val="single" w:color="auto" w:sz="4" w:space="0"/>
              <w:left w:val="nil"/>
              <w:bottom w:val="nil"/>
              <w:right w:val="single" w:color="auto" w:sz="4" w:space="0"/>
            </w:tcBorders>
            <w:noWrap w:val="0"/>
            <w:vAlign w:val="center"/>
          </w:tcPr>
          <w:p w14:paraId="531FF27F">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389DFEF0">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098566BD">
        <w:tblPrEx>
          <w:tblCellMar>
            <w:top w:w="0" w:type="dxa"/>
            <w:left w:w="108" w:type="dxa"/>
            <w:bottom w:w="0" w:type="dxa"/>
            <w:right w:w="108" w:type="dxa"/>
          </w:tblCellMar>
        </w:tblPrEx>
        <w:trPr>
          <w:trHeight w:val="349" w:hRule="atLeast"/>
        </w:trPr>
        <w:tc>
          <w:tcPr>
            <w:tcW w:w="436" w:type="dxa"/>
            <w:tcBorders>
              <w:top w:val="nil"/>
              <w:left w:val="single" w:color="auto" w:sz="4" w:space="0"/>
              <w:bottom w:val="nil"/>
              <w:right w:val="nil"/>
            </w:tcBorders>
            <w:noWrap/>
            <w:vAlign w:val="center"/>
          </w:tcPr>
          <w:p w14:paraId="5FB3241F">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nil"/>
              <w:right w:val="single" w:color="auto" w:sz="4" w:space="0"/>
            </w:tcBorders>
            <w:noWrap/>
            <w:vAlign w:val="center"/>
          </w:tcPr>
          <w:p w14:paraId="12F183B3">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nil"/>
              <w:right w:val="single" w:color="auto" w:sz="4" w:space="0"/>
            </w:tcBorders>
            <w:noWrap w:val="0"/>
            <w:vAlign w:val="center"/>
          </w:tcPr>
          <w:p w14:paraId="407F2071">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物理</w:t>
            </w:r>
          </w:p>
        </w:tc>
        <w:tc>
          <w:tcPr>
            <w:tcW w:w="696" w:type="dxa"/>
            <w:tcBorders>
              <w:top w:val="nil"/>
              <w:left w:val="nil"/>
              <w:bottom w:val="nil"/>
              <w:right w:val="single" w:color="auto" w:sz="4" w:space="0"/>
            </w:tcBorders>
            <w:noWrap/>
            <w:vAlign w:val="center"/>
          </w:tcPr>
          <w:p w14:paraId="0045BDCC">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必修</w:t>
            </w:r>
          </w:p>
        </w:tc>
        <w:tc>
          <w:tcPr>
            <w:tcW w:w="656" w:type="dxa"/>
            <w:tcBorders>
              <w:top w:val="single" w:color="auto" w:sz="4" w:space="0"/>
              <w:left w:val="nil"/>
              <w:bottom w:val="nil"/>
              <w:right w:val="single" w:color="auto" w:sz="4" w:space="0"/>
            </w:tcBorders>
            <w:noWrap w:val="0"/>
            <w:vAlign w:val="center"/>
          </w:tcPr>
          <w:p w14:paraId="58A77AB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45</w:t>
            </w:r>
          </w:p>
        </w:tc>
        <w:tc>
          <w:tcPr>
            <w:tcW w:w="636" w:type="dxa"/>
            <w:tcBorders>
              <w:top w:val="single" w:color="auto" w:sz="4" w:space="0"/>
              <w:left w:val="nil"/>
              <w:bottom w:val="nil"/>
              <w:right w:val="single" w:color="auto" w:sz="4" w:space="0"/>
            </w:tcBorders>
            <w:noWrap/>
            <w:vAlign w:val="center"/>
          </w:tcPr>
          <w:p w14:paraId="423B769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20</w:t>
            </w:r>
          </w:p>
        </w:tc>
        <w:tc>
          <w:tcPr>
            <w:tcW w:w="708" w:type="dxa"/>
            <w:tcBorders>
              <w:top w:val="single" w:color="auto" w:sz="4" w:space="0"/>
              <w:left w:val="nil"/>
              <w:bottom w:val="nil"/>
              <w:right w:val="single" w:color="auto" w:sz="4" w:space="0"/>
            </w:tcBorders>
            <w:noWrap/>
            <w:vAlign w:val="center"/>
          </w:tcPr>
          <w:p w14:paraId="70A03EC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25</w:t>
            </w:r>
          </w:p>
        </w:tc>
        <w:tc>
          <w:tcPr>
            <w:tcW w:w="720" w:type="dxa"/>
            <w:tcBorders>
              <w:top w:val="single" w:color="auto" w:sz="4" w:space="0"/>
              <w:left w:val="nil"/>
              <w:bottom w:val="nil"/>
              <w:right w:val="single" w:color="auto" w:sz="4" w:space="0"/>
            </w:tcBorders>
            <w:noWrap w:val="0"/>
            <w:vAlign w:val="center"/>
          </w:tcPr>
          <w:p w14:paraId="2E8832FB">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2.5</w:t>
            </w:r>
          </w:p>
        </w:tc>
        <w:tc>
          <w:tcPr>
            <w:tcW w:w="436" w:type="dxa"/>
            <w:tcBorders>
              <w:top w:val="single" w:color="auto" w:sz="4" w:space="0"/>
              <w:left w:val="nil"/>
              <w:bottom w:val="nil"/>
              <w:right w:val="single" w:color="auto" w:sz="4" w:space="0"/>
            </w:tcBorders>
            <w:noWrap w:val="0"/>
            <w:vAlign w:val="center"/>
          </w:tcPr>
          <w:p w14:paraId="6D5F0B25">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567" w:type="dxa"/>
            <w:tcBorders>
              <w:top w:val="single" w:color="auto" w:sz="4" w:space="0"/>
              <w:left w:val="nil"/>
              <w:bottom w:val="nil"/>
              <w:right w:val="single" w:color="auto" w:sz="4" w:space="0"/>
            </w:tcBorders>
            <w:noWrap w:val="0"/>
            <w:vAlign w:val="center"/>
          </w:tcPr>
          <w:p w14:paraId="555AE029">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656" w:type="dxa"/>
            <w:tcBorders>
              <w:top w:val="single" w:color="auto" w:sz="4" w:space="0"/>
              <w:left w:val="nil"/>
              <w:bottom w:val="nil"/>
              <w:right w:val="single" w:color="auto" w:sz="4" w:space="0"/>
            </w:tcBorders>
            <w:noWrap w:val="0"/>
            <w:vAlign w:val="center"/>
          </w:tcPr>
          <w:p w14:paraId="4876C0FA">
            <w:pPr>
              <w:widowControl/>
              <w:jc w:val="center"/>
              <w:rPr>
                <w:rFonts w:hint="eastAsia" w:ascii="仿宋_GB2312" w:hAnsi="仿宋_GB2312" w:eastAsia="仿宋_GB2312" w:cs="仿宋_GB2312"/>
                <w:kern w:val="0"/>
                <w:sz w:val="18"/>
                <w:szCs w:val="18"/>
              </w:rPr>
            </w:pPr>
            <w:r>
              <w:rPr>
                <w:rFonts w:hint="eastAsia" w:ascii="宋体" w:hAnsi="宋体" w:cs="宋体"/>
                <w:kern w:val="0"/>
                <w:sz w:val="22"/>
                <w:szCs w:val="22"/>
                <w:lang w:val="en-US" w:eastAsia="zh-CN"/>
              </w:rPr>
              <w:t>0.5</w:t>
            </w:r>
            <w:r>
              <w:rPr>
                <w:rFonts w:hint="eastAsia" w:ascii="宋体" w:hAnsi="宋体" w:cs="宋体"/>
                <w:kern w:val="0"/>
                <w:sz w:val="22"/>
                <w:szCs w:val="22"/>
              </w:rPr>
              <w:t>　</w:t>
            </w:r>
          </w:p>
        </w:tc>
        <w:tc>
          <w:tcPr>
            <w:tcW w:w="436" w:type="dxa"/>
            <w:tcBorders>
              <w:top w:val="single" w:color="auto" w:sz="4" w:space="0"/>
              <w:left w:val="nil"/>
              <w:bottom w:val="nil"/>
              <w:right w:val="single" w:color="auto" w:sz="4" w:space="0"/>
            </w:tcBorders>
            <w:noWrap w:val="0"/>
            <w:vAlign w:val="center"/>
          </w:tcPr>
          <w:p w14:paraId="151A422F">
            <w:pPr>
              <w:widowControl/>
              <w:jc w:val="center"/>
              <w:rPr>
                <w:rFonts w:hint="eastAsia" w:ascii="仿宋_GB2312" w:hAnsi="仿宋_GB2312" w:eastAsia="仿宋_GB2312" w:cs="仿宋_GB2312"/>
                <w:kern w:val="0"/>
                <w:sz w:val="18"/>
                <w:szCs w:val="18"/>
              </w:rPr>
            </w:pPr>
          </w:p>
        </w:tc>
        <w:tc>
          <w:tcPr>
            <w:tcW w:w="425" w:type="dxa"/>
            <w:tcBorders>
              <w:top w:val="single" w:color="auto" w:sz="4" w:space="0"/>
              <w:left w:val="nil"/>
              <w:bottom w:val="nil"/>
              <w:right w:val="single" w:color="auto" w:sz="4" w:space="0"/>
            </w:tcBorders>
            <w:noWrap w:val="0"/>
            <w:vAlign w:val="center"/>
          </w:tcPr>
          <w:p w14:paraId="0085105D">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c>
          <w:tcPr>
            <w:tcW w:w="426" w:type="dxa"/>
            <w:tcBorders>
              <w:top w:val="single" w:color="auto" w:sz="4" w:space="0"/>
              <w:left w:val="nil"/>
              <w:bottom w:val="nil"/>
              <w:right w:val="single" w:color="auto" w:sz="4" w:space="0"/>
            </w:tcBorders>
            <w:noWrap w:val="0"/>
            <w:vAlign w:val="center"/>
          </w:tcPr>
          <w:p w14:paraId="4D23D63D">
            <w:pPr>
              <w:widowControl/>
              <w:jc w:val="left"/>
              <w:rPr>
                <w:rFonts w:hint="eastAsia" w:ascii="仿宋_GB2312" w:hAnsi="仿宋_GB2312" w:eastAsia="仿宋_GB2312" w:cs="仿宋_GB2312"/>
                <w:kern w:val="0"/>
                <w:sz w:val="18"/>
                <w:szCs w:val="18"/>
              </w:rPr>
            </w:pPr>
            <w:r>
              <w:rPr>
                <w:rFonts w:hint="eastAsia" w:ascii="宋体" w:hAnsi="宋体" w:cs="宋体"/>
                <w:kern w:val="0"/>
                <w:sz w:val="22"/>
                <w:szCs w:val="22"/>
              </w:rPr>
              <w:t>　</w:t>
            </w:r>
          </w:p>
        </w:tc>
      </w:tr>
      <w:tr w14:paraId="32DFA6AE">
        <w:tblPrEx>
          <w:tblCellMar>
            <w:top w:w="0" w:type="dxa"/>
            <w:left w:w="108" w:type="dxa"/>
            <w:bottom w:w="0" w:type="dxa"/>
            <w:right w:w="108" w:type="dxa"/>
          </w:tblCellMar>
        </w:tblPrEx>
        <w:trPr>
          <w:trHeight w:val="349" w:hRule="atLeast"/>
        </w:trPr>
        <w:tc>
          <w:tcPr>
            <w:tcW w:w="436" w:type="dxa"/>
            <w:tcBorders>
              <w:top w:val="nil"/>
              <w:left w:val="single" w:color="auto" w:sz="4" w:space="0"/>
              <w:bottom w:val="single" w:color="auto" w:sz="4" w:space="0"/>
              <w:right w:val="nil"/>
            </w:tcBorders>
            <w:noWrap/>
            <w:vAlign w:val="center"/>
          </w:tcPr>
          <w:p w14:paraId="42600C40">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436" w:type="dxa"/>
            <w:tcBorders>
              <w:top w:val="nil"/>
              <w:left w:val="nil"/>
              <w:bottom w:val="single" w:color="auto" w:sz="4" w:space="0"/>
              <w:right w:val="single" w:color="auto" w:sz="4" w:space="0"/>
            </w:tcBorders>
            <w:noWrap/>
            <w:vAlign w:val="center"/>
          </w:tcPr>
          <w:p w14:paraId="229143E9">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2714" w:type="dxa"/>
            <w:tcBorders>
              <w:top w:val="single" w:color="auto" w:sz="4" w:space="0"/>
              <w:left w:val="nil"/>
              <w:bottom w:val="single" w:color="auto" w:sz="4" w:space="0"/>
              <w:right w:val="single" w:color="auto" w:sz="4" w:space="0"/>
            </w:tcBorders>
            <w:noWrap/>
            <w:vAlign w:val="center"/>
          </w:tcPr>
          <w:p w14:paraId="33517F4D">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小计</w:t>
            </w:r>
          </w:p>
        </w:tc>
        <w:tc>
          <w:tcPr>
            <w:tcW w:w="696" w:type="dxa"/>
            <w:tcBorders>
              <w:top w:val="single" w:color="auto" w:sz="4" w:space="0"/>
              <w:left w:val="nil"/>
              <w:bottom w:val="single" w:color="auto" w:sz="4" w:space="0"/>
              <w:right w:val="single" w:color="auto" w:sz="4" w:space="0"/>
            </w:tcBorders>
            <w:noWrap w:val="0"/>
            <w:vAlign w:val="center"/>
          </w:tcPr>
          <w:p w14:paraId="05348109">
            <w:pPr>
              <w:widowControl/>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　</w:t>
            </w:r>
          </w:p>
        </w:tc>
        <w:tc>
          <w:tcPr>
            <w:tcW w:w="656" w:type="dxa"/>
            <w:tcBorders>
              <w:top w:val="single" w:color="auto" w:sz="4" w:space="0"/>
              <w:left w:val="nil"/>
              <w:bottom w:val="single" w:color="auto" w:sz="4" w:space="0"/>
              <w:right w:val="single" w:color="auto" w:sz="4" w:space="0"/>
            </w:tcBorders>
            <w:noWrap w:val="0"/>
            <w:vAlign w:val="center"/>
          </w:tcPr>
          <w:p w14:paraId="35918B06">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1143</w:t>
            </w:r>
          </w:p>
        </w:tc>
        <w:tc>
          <w:tcPr>
            <w:tcW w:w="636" w:type="dxa"/>
            <w:tcBorders>
              <w:top w:val="single" w:color="auto" w:sz="4" w:space="0"/>
              <w:left w:val="nil"/>
              <w:bottom w:val="single" w:color="auto" w:sz="4" w:space="0"/>
              <w:right w:val="single" w:color="auto" w:sz="4" w:space="0"/>
            </w:tcBorders>
            <w:noWrap/>
            <w:vAlign w:val="center"/>
          </w:tcPr>
          <w:p w14:paraId="2536C33A">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858</w:t>
            </w:r>
          </w:p>
        </w:tc>
        <w:tc>
          <w:tcPr>
            <w:tcW w:w="708" w:type="dxa"/>
            <w:tcBorders>
              <w:top w:val="single" w:color="auto" w:sz="4" w:space="0"/>
              <w:left w:val="nil"/>
              <w:bottom w:val="single" w:color="auto" w:sz="4" w:space="0"/>
              <w:right w:val="single" w:color="auto" w:sz="4" w:space="0"/>
            </w:tcBorders>
            <w:noWrap/>
            <w:vAlign w:val="center"/>
          </w:tcPr>
          <w:p w14:paraId="3EAF7C9C">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285</w:t>
            </w:r>
          </w:p>
        </w:tc>
        <w:tc>
          <w:tcPr>
            <w:tcW w:w="720" w:type="dxa"/>
            <w:tcBorders>
              <w:top w:val="single" w:color="auto" w:sz="4" w:space="0"/>
              <w:left w:val="nil"/>
              <w:bottom w:val="single" w:color="auto" w:sz="4" w:space="0"/>
              <w:right w:val="single" w:color="auto" w:sz="4" w:space="0"/>
            </w:tcBorders>
            <w:noWrap w:val="0"/>
            <w:vAlign w:val="center"/>
          </w:tcPr>
          <w:p w14:paraId="37051C61">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63.5</w:t>
            </w:r>
          </w:p>
        </w:tc>
        <w:tc>
          <w:tcPr>
            <w:tcW w:w="436" w:type="dxa"/>
            <w:tcBorders>
              <w:top w:val="single" w:color="auto" w:sz="4" w:space="0"/>
              <w:left w:val="nil"/>
              <w:bottom w:val="single" w:color="auto" w:sz="4" w:space="0"/>
              <w:right w:val="single" w:color="auto" w:sz="4" w:space="0"/>
            </w:tcBorders>
            <w:noWrap w:val="0"/>
            <w:vAlign w:val="center"/>
          </w:tcPr>
          <w:p w14:paraId="08E2B930">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15</w:t>
            </w:r>
          </w:p>
        </w:tc>
        <w:tc>
          <w:tcPr>
            <w:tcW w:w="567" w:type="dxa"/>
            <w:tcBorders>
              <w:top w:val="single" w:color="auto" w:sz="4" w:space="0"/>
              <w:left w:val="nil"/>
              <w:bottom w:val="single" w:color="auto" w:sz="4" w:space="0"/>
              <w:right w:val="single" w:color="auto" w:sz="4" w:space="0"/>
            </w:tcBorders>
            <w:noWrap w:val="0"/>
            <w:vAlign w:val="center"/>
          </w:tcPr>
          <w:p w14:paraId="43FC9980">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16</w:t>
            </w:r>
          </w:p>
        </w:tc>
        <w:tc>
          <w:tcPr>
            <w:tcW w:w="656" w:type="dxa"/>
            <w:tcBorders>
              <w:top w:val="single" w:color="auto" w:sz="4" w:space="0"/>
              <w:left w:val="nil"/>
              <w:bottom w:val="single" w:color="auto" w:sz="4" w:space="0"/>
              <w:right w:val="single" w:color="auto" w:sz="4" w:space="0"/>
            </w:tcBorders>
            <w:noWrap w:val="0"/>
            <w:vAlign w:val="center"/>
          </w:tcPr>
          <w:p w14:paraId="42DDA233">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15.5</w:t>
            </w:r>
          </w:p>
        </w:tc>
        <w:tc>
          <w:tcPr>
            <w:tcW w:w="436" w:type="dxa"/>
            <w:tcBorders>
              <w:top w:val="single" w:color="auto" w:sz="4" w:space="0"/>
              <w:left w:val="nil"/>
              <w:bottom w:val="single" w:color="auto" w:sz="4" w:space="0"/>
              <w:right w:val="single" w:color="auto" w:sz="4" w:space="0"/>
            </w:tcBorders>
            <w:noWrap w:val="0"/>
            <w:vAlign w:val="center"/>
          </w:tcPr>
          <w:p w14:paraId="27FE0882">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12</w:t>
            </w:r>
          </w:p>
        </w:tc>
        <w:tc>
          <w:tcPr>
            <w:tcW w:w="425" w:type="dxa"/>
            <w:tcBorders>
              <w:top w:val="single" w:color="auto" w:sz="4" w:space="0"/>
              <w:left w:val="nil"/>
              <w:bottom w:val="single" w:color="auto" w:sz="4" w:space="0"/>
              <w:right w:val="single" w:color="auto" w:sz="4" w:space="0"/>
            </w:tcBorders>
            <w:noWrap w:val="0"/>
            <w:vAlign w:val="center"/>
          </w:tcPr>
          <w:p w14:paraId="16FB7C13">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　</w:t>
            </w:r>
          </w:p>
        </w:tc>
        <w:tc>
          <w:tcPr>
            <w:tcW w:w="426" w:type="dxa"/>
            <w:tcBorders>
              <w:top w:val="single" w:color="auto" w:sz="4" w:space="0"/>
              <w:left w:val="nil"/>
              <w:bottom w:val="single" w:color="auto" w:sz="4" w:space="0"/>
              <w:right w:val="single" w:color="auto" w:sz="4" w:space="0"/>
            </w:tcBorders>
            <w:noWrap w:val="0"/>
            <w:vAlign w:val="center"/>
          </w:tcPr>
          <w:p w14:paraId="75B69FA3">
            <w:pPr>
              <w:widowControl/>
              <w:jc w:val="cente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5　</w:t>
            </w:r>
          </w:p>
        </w:tc>
      </w:tr>
      <w:tr w14:paraId="44150C0A">
        <w:tblPrEx>
          <w:tblCellMar>
            <w:top w:w="0" w:type="dxa"/>
            <w:left w:w="108" w:type="dxa"/>
            <w:bottom w:w="0" w:type="dxa"/>
            <w:right w:w="108" w:type="dxa"/>
          </w:tblCellMar>
        </w:tblPrEx>
        <w:trPr>
          <w:trHeight w:val="349" w:hRule="atLeast"/>
        </w:trPr>
        <w:tc>
          <w:tcPr>
            <w:tcW w:w="436" w:type="dxa"/>
            <w:vMerge w:val="restart"/>
            <w:tcBorders>
              <w:left w:val="single" w:color="auto" w:sz="4" w:space="0"/>
              <w:right w:val="nil"/>
            </w:tcBorders>
            <w:noWrap/>
            <w:vAlign w:val="center"/>
          </w:tcPr>
          <w:p w14:paraId="4CDDAABA">
            <w:pPr>
              <w:widowControl/>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eastAsia="zh-CN"/>
              </w:rPr>
              <w:t>专业课</w:t>
            </w:r>
          </w:p>
        </w:tc>
        <w:tc>
          <w:tcPr>
            <w:tcW w:w="436" w:type="dxa"/>
            <w:vMerge w:val="restart"/>
            <w:tcBorders>
              <w:left w:val="nil"/>
              <w:right w:val="single" w:color="auto" w:sz="4" w:space="0"/>
            </w:tcBorders>
            <w:noWrap/>
            <w:vAlign w:val="center"/>
          </w:tcPr>
          <w:p w14:paraId="53C396AD">
            <w:pPr>
              <w:widowControl/>
              <w:jc w:val="left"/>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eastAsia="zh-CN"/>
              </w:rPr>
              <w:t>专业核心课</w:t>
            </w:r>
          </w:p>
        </w:tc>
        <w:tc>
          <w:tcPr>
            <w:tcW w:w="2714" w:type="dxa"/>
            <w:tcBorders>
              <w:top w:val="nil"/>
              <w:left w:val="nil"/>
              <w:bottom w:val="single" w:color="auto" w:sz="4" w:space="0"/>
              <w:right w:val="single" w:color="auto" w:sz="4" w:space="0"/>
            </w:tcBorders>
            <w:noWrap w:val="0"/>
            <w:vAlign w:val="center"/>
          </w:tcPr>
          <w:p w14:paraId="084C2DA8">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机械基础</w:t>
            </w:r>
          </w:p>
        </w:tc>
        <w:tc>
          <w:tcPr>
            <w:tcW w:w="696" w:type="dxa"/>
            <w:tcBorders>
              <w:top w:val="nil"/>
              <w:left w:val="nil"/>
              <w:bottom w:val="single" w:color="auto" w:sz="4" w:space="0"/>
              <w:right w:val="single" w:color="auto" w:sz="4" w:space="0"/>
            </w:tcBorders>
            <w:noWrap/>
            <w:vAlign w:val="center"/>
          </w:tcPr>
          <w:p w14:paraId="3341D77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0CCCE21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5544D77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08" w:type="dxa"/>
            <w:tcBorders>
              <w:top w:val="nil"/>
              <w:left w:val="nil"/>
              <w:bottom w:val="single" w:color="auto" w:sz="4" w:space="0"/>
              <w:right w:val="single" w:color="auto" w:sz="4" w:space="0"/>
            </w:tcBorders>
            <w:noWrap w:val="0"/>
            <w:vAlign w:val="center"/>
          </w:tcPr>
          <w:p w14:paraId="43646B6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14:paraId="3F962C4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436" w:type="dxa"/>
            <w:tcBorders>
              <w:top w:val="nil"/>
              <w:left w:val="nil"/>
              <w:bottom w:val="single" w:color="auto" w:sz="4" w:space="0"/>
              <w:right w:val="single" w:color="auto" w:sz="4" w:space="0"/>
            </w:tcBorders>
            <w:noWrap w:val="0"/>
            <w:vAlign w:val="center"/>
          </w:tcPr>
          <w:p w14:paraId="49977FD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219E016A">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7639590C">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728C86B3">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0DC10EC4">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7C743D4B">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w:t>
            </w:r>
          </w:p>
        </w:tc>
      </w:tr>
      <w:tr w14:paraId="1BA6C0E7">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6DD97FFA">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CF8B3DD">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1A5D2EEF">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工业机器人基础</w:t>
            </w:r>
          </w:p>
        </w:tc>
        <w:tc>
          <w:tcPr>
            <w:tcW w:w="696" w:type="dxa"/>
            <w:tcBorders>
              <w:top w:val="nil"/>
              <w:left w:val="nil"/>
              <w:bottom w:val="single" w:color="auto" w:sz="4" w:space="0"/>
              <w:right w:val="single" w:color="auto" w:sz="4" w:space="0"/>
            </w:tcBorders>
            <w:noWrap/>
            <w:vAlign w:val="center"/>
          </w:tcPr>
          <w:p w14:paraId="342118CF">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F74708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33064CE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08" w:type="dxa"/>
            <w:tcBorders>
              <w:top w:val="nil"/>
              <w:left w:val="nil"/>
              <w:bottom w:val="single" w:color="auto" w:sz="4" w:space="0"/>
              <w:right w:val="single" w:color="auto" w:sz="4" w:space="0"/>
            </w:tcBorders>
            <w:noWrap/>
            <w:vAlign w:val="center"/>
          </w:tcPr>
          <w:p w14:paraId="01D37C9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20" w:type="dxa"/>
            <w:tcBorders>
              <w:top w:val="nil"/>
              <w:left w:val="nil"/>
              <w:bottom w:val="single" w:color="auto" w:sz="4" w:space="0"/>
              <w:right w:val="single" w:color="auto" w:sz="4" w:space="0"/>
            </w:tcBorders>
            <w:noWrap/>
            <w:vAlign w:val="center"/>
          </w:tcPr>
          <w:p w14:paraId="6CBEBDF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436" w:type="dxa"/>
            <w:tcBorders>
              <w:top w:val="nil"/>
              <w:left w:val="nil"/>
              <w:bottom w:val="single" w:color="auto" w:sz="4" w:space="0"/>
              <w:right w:val="single" w:color="auto" w:sz="4" w:space="0"/>
            </w:tcBorders>
            <w:noWrap w:val="0"/>
            <w:vAlign w:val="center"/>
          </w:tcPr>
          <w:p w14:paraId="29C0C54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7989500A">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36F2CDDF">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0FEA3FFD">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1EFE1489">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477FE562">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w:t>
            </w:r>
          </w:p>
        </w:tc>
      </w:tr>
      <w:tr w14:paraId="3F503592">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2E6387D3">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24ED4271">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557B8A73">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机械制图</w:t>
            </w:r>
          </w:p>
        </w:tc>
        <w:tc>
          <w:tcPr>
            <w:tcW w:w="696" w:type="dxa"/>
            <w:tcBorders>
              <w:top w:val="nil"/>
              <w:left w:val="nil"/>
              <w:bottom w:val="single" w:color="auto" w:sz="4" w:space="0"/>
              <w:right w:val="single" w:color="auto" w:sz="4" w:space="0"/>
            </w:tcBorders>
            <w:noWrap/>
            <w:vAlign w:val="center"/>
          </w:tcPr>
          <w:p w14:paraId="1A31152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2978C95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6E21835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08" w:type="dxa"/>
            <w:tcBorders>
              <w:top w:val="nil"/>
              <w:left w:val="nil"/>
              <w:bottom w:val="single" w:color="auto" w:sz="4" w:space="0"/>
              <w:right w:val="single" w:color="auto" w:sz="4" w:space="0"/>
            </w:tcBorders>
            <w:noWrap/>
            <w:vAlign w:val="center"/>
          </w:tcPr>
          <w:p w14:paraId="7366800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20" w:type="dxa"/>
            <w:tcBorders>
              <w:top w:val="nil"/>
              <w:left w:val="nil"/>
              <w:bottom w:val="single" w:color="auto" w:sz="4" w:space="0"/>
              <w:right w:val="single" w:color="auto" w:sz="4" w:space="0"/>
            </w:tcBorders>
            <w:noWrap/>
            <w:vAlign w:val="center"/>
          </w:tcPr>
          <w:p w14:paraId="7A3DDC2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436" w:type="dxa"/>
            <w:tcBorders>
              <w:top w:val="nil"/>
              <w:left w:val="nil"/>
              <w:bottom w:val="single" w:color="auto" w:sz="4" w:space="0"/>
              <w:right w:val="single" w:color="auto" w:sz="4" w:space="0"/>
            </w:tcBorders>
            <w:noWrap w:val="0"/>
            <w:vAlign w:val="center"/>
          </w:tcPr>
          <w:p w14:paraId="19AF3A17">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2BFB722E">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10452C9C">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651D6219">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11D1FF77">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2E694068">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w:t>
            </w:r>
          </w:p>
        </w:tc>
      </w:tr>
      <w:tr w14:paraId="0282813D">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77122E0">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6CF51E65">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68918069">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电子技术基础</w:t>
            </w:r>
          </w:p>
        </w:tc>
        <w:tc>
          <w:tcPr>
            <w:tcW w:w="696" w:type="dxa"/>
            <w:tcBorders>
              <w:top w:val="nil"/>
              <w:left w:val="nil"/>
              <w:bottom w:val="single" w:color="auto" w:sz="4" w:space="0"/>
              <w:right w:val="single" w:color="auto" w:sz="4" w:space="0"/>
            </w:tcBorders>
            <w:noWrap/>
            <w:vAlign w:val="center"/>
          </w:tcPr>
          <w:p w14:paraId="7A84BD5B">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068C22F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17D37337">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08" w:type="dxa"/>
            <w:tcBorders>
              <w:top w:val="nil"/>
              <w:left w:val="nil"/>
              <w:bottom w:val="single" w:color="auto" w:sz="4" w:space="0"/>
              <w:right w:val="single" w:color="auto" w:sz="4" w:space="0"/>
            </w:tcBorders>
            <w:noWrap/>
            <w:vAlign w:val="center"/>
          </w:tcPr>
          <w:p w14:paraId="7443773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20" w:type="dxa"/>
            <w:tcBorders>
              <w:top w:val="nil"/>
              <w:left w:val="nil"/>
              <w:bottom w:val="single" w:color="auto" w:sz="4" w:space="0"/>
              <w:right w:val="single" w:color="auto" w:sz="4" w:space="0"/>
            </w:tcBorders>
            <w:noWrap/>
            <w:vAlign w:val="center"/>
          </w:tcPr>
          <w:p w14:paraId="292303B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132ED13F">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567" w:type="dxa"/>
            <w:tcBorders>
              <w:top w:val="nil"/>
              <w:left w:val="nil"/>
              <w:bottom w:val="single" w:color="auto" w:sz="4" w:space="0"/>
              <w:right w:val="single" w:color="auto" w:sz="4" w:space="0"/>
            </w:tcBorders>
            <w:noWrap w:val="0"/>
            <w:vAlign w:val="center"/>
          </w:tcPr>
          <w:p w14:paraId="410A7E59">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747AF5DE">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0BCA7577">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4B5AA01A">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7974D8F9">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w:t>
            </w:r>
          </w:p>
        </w:tc>
      </w:tr>
      <w:tr w14:paraId="741A4253">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B27B409">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E984021">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6F7B216D">
            <w:pPr>
              <w:widowControl/>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rPr>
              <w:t>工业机器人操作与编程</w:t>
            </w:r>
          </w:p>
        </w:tc>
        <w:tc>
          <w:tcPr>
            <w:tcW w:w="696" w:type="dxa"/>
            <w:tcBorders>
              <w:top w:val="nil"/>
              <w:left w:val="nil"/>
              <w:bottom w:val="single" w:color="auto" w:sz="4" w:space="0"/>
              <w:right w:val="single" w:color="auto" w:sz="4" w:space="0"/>
            </w:tcBorders>
            <w:noWrap/>
            <w:vAlign w:val="center"/>
          </w:tcPr>
          <w:p w14:paraId="7D8934C1">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07732F1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1961BB4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2A143E5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20" w:type="dxa"/>
            <w:tcBorders>
              <w:top w:val="nil"/>
              <w:left w:val="nil"/>
              <w:bottom w:val="single" w:color="auto" w:sz="4" w:space="0"/>
              <w:right w:val="single" w:color="auto" w:sz="4" w:space="0"/>
            </w:tcBorders>
            <w:noWrap/>
            <w:vAlign w:val="center"/>
          </w:tcPr>
          <w:p w14:paraId="7ED7249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436" w:type="dxa"/>
            <w:tcBorders>
              <w:top w:val="nil"/>
              <w:left w:val="nil"/>
              <w:bottom w:val="single" w:color="auto" w:sz="4" w:space="0"/>
              <w:right w:val="single" w:color="auto" w:sz="4" w:space="0"/>
            </w:tcBorders>
            <w:noWrap w:val="0"/>
            <w:vAlign w:val="center"/>
          </w:tcPr>
          <w:p w14:paraId="0046341C">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7CC85E6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656" w:type="dxa"/>
            <w:tcBorders>
              <w:top w:val="nil"/>
              <w:left w:val="nil"/>
              <w:bottom w:val="single" w:color="auto" w:sz="4" w:space="0"/>
              <w:right w:val="single" w:color="auto" w:sz="4" w:space="0"/>
            </w:tcBorders>
            <w:noWrap w:val="0"/>
            <w:vAlign w:val="center"/>
          </w:tcPr>
          <w:p w14:paraId="26E10CDE">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212B85A3">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757B1779">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2424EC15">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w:t>
            </w:r>
          </w:p>
        </w:tc>
      </w:tr>
      <w:tr w14:paraId="4A3BF3FB">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5C477179">
            <w:pPr>
              <w:widowControl/>
              <w:jc w:val="left"/>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594C3A5C">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74E421CF">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工业机器人操作与编程实训</w:t>
            </w:r>
          </w:p>
        </w:tc>
        <w:tc>
          <w:tcPr>
            <w:tcW w:w="696" w:type="dxa"/>
            <w:tcBorders>
              <w:top w:val="nil"/>
              <w:left w:val="nil"/>
              <w:bottom w:val="single" w:color="auto" w:sz="4" w:space="0"/>
              <w:right w:val="single" w:color="auto" w:sz="4" w:space="0"/>
            </w:tcBorders>
            <w:noWrap/>
            <w:vAlign w:val="center"/>
          </w:tcPr>
          <w:p w14:paraId="66FF3867">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C41B1BD">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057E2ED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nil"/>
              <w:left w:val="nil"/>
              <w:bottom w:val="single" w:color="auto" w:sz="4" w:space="0"/>
              <w:right w:val="single" w:color="auto" w:sz="4" w:space="0"/>
            </w:tcBorders>
            <w:noWrap/>
            <w:vAlign w:val="center"/>
          </w:tcPr>
          <w:p w14:paraId="4F959F3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90</w:t>
            </w:r>
          </w:p>
        </w:tc>
        <w:tc>
          <w:tcPr>
            <w:tcW w:w="720" w:type="dxa"/>
            <w:tcBorders>
              <w:top w:val="nil"/>
              <w:left w:val="nil"/>
              <w:bottom w:val="single" w:color="auto" w:sz="4" w:space="0"/>
              <w:right w:val="single" w:color="auto" w:sz="4" w:space="0"/>
            </w:tcBorders>
            <w:noWrap/>
            <w:vAlign w:val="center"/>
          </w:tcPr>
          <w:p w14:paraId="6B51E57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298BF626">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5041C15E">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67A4FDF9">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7FA61DDE">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25" w:type="dxa"/>
            <w:tcBorders>
              <w:top w:val="nil"/>
              <w:left w:val="nil"/>
              <w:bottom w:val="single" w:color="auto" w:sz="4" w:space="0"/>
              <w:right w:val="single" w:color="auto" w:sz="4" w:space="0"/>
            </w:tcBorders>
            <w:noWrap w:val="0"/>
            <w:vAlign w:val="center"/>
          </w:tcPr>
          <w:p w14:paraId="3D21C3C8">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37B1513B">
            <w:pPr>
              <w:widowControl/>
              <w:jc w:val="center"/>
              <w:rPr>
                <w:rFonts w:hint="eastAsia" w:ascii="仿宋_GB2312" w:hAnsi="仿宋_GB2312" w:eastAsia="仿宋_GB2312" w:cs="仿宋_GB2312"/>
                <w:kern w:val="0"/>
                <w:sz w:val="20"/>
                <w:szCs w:val="20"/>
              </w:rPr>
            </w:pPr>
          </w:p>
        </w:tc>
      </w:tr>
      <w:tr w14:paraId="18CDB401">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1D54DDF6">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22BB2995">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48DE21F5">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工业机器人典型应用</w:t>
            </w:r>
          </w:p>
        </w:tc>
        <w:tc>
          <w:tcPr>
            <w:tcW w:w="696" w:type="dxa"/>
            <w:tcBorders>
              <w:top w:val="nil"/>
              <w:left w:val="nil"/>
              <w:bottom w:val="single" w:color="auto" w:sz="4" w:space="0"/>
              <w:right w:val="single" w:color="auto" w:sz="4" w:space="0"/>
            </w:tcBorders>
            <w:noWrap/>
            <w:vAlign w:val="center"/>
          </w:tcPr>
          <w:p w14:paraId="5299F87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54E9E8A">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6FBE49A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nil"/>
              <w:left w:val="nil"/>
              <w:bottom w:val="single" w:color="auto" w:sz="4" w:space="0"/>
              <w:right w:val="single" w:color="auto" w:sz="4" w:space="0"/>
            </w:tcBorders>
            <w:noWrap/>
            <w:vAlign w:val="center"/>
          </w:tcPr>
          <w:p w14:paraId="771B4729">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20" w:type="dxa"/>
            <w:tcBorders>
              <w:top w:val="nil"/>
              <w:left w:val="nil"/>
              <w:bottom w:val="single" w:color="auto" w:sz="4" w:space="0"/>
              <w:right w:val="single" w:color="auto" w:sz="4" w:space="0"/>
            </w:tcBorders>
            <w:noWrap/>
            <w:vAlign w:val="center"/>
          </w:tcPr>
          <w:p w14:paraId="7490608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26EB1DC7">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5F54DF30">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39463E26">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4CDDBF9D">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3BB4CDC1">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4C4302A8">
            <w:pPr>
              <w:widowControl/>
              <w:jc w:val="center"/>
              <w:rPr>
                <w:rFonts w:hint="eastAsia" w:ascii="仿宋_GB2312" w:hAnsi="仿宋_GB2312" w:eastAsia="仿宋_GB2312" w:cs="仿宋_GB2312"/>
                <w:kern w:val="0"/>
                <w:sz w:val="20"/>
                <w:szCs w:val="20"/>
              </w:rPr>
            </w:pPr>
          </w:p>
        </w:tc>
      </w:tr>
      <w:tr w14:paraId="3A8944DE">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7D7C360D">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63125631">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4E8A3DF8">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电气控制与PLC技术</w:t>
            </w:r>
          </w:p>
        </w:tc>
        <w:tc>
          <w:tcPr>
            <w:tcW w:w="696" w:type="dxa"/>
            <w:tcBorders>
              <w:top w:val="nil"/>
              <w:left w:val="nil"/>
              <w:bottom w:val="single" w:color="auto" w:sz="4" w:space="0"/>
              <w:right w:val="single" w:color="auto" w:sz="4" w:space="0"/>
            </w:tcBorders>
            <w:noWrap/>
            <w:vAlign w:val="center"/>
          </w:tcPr>
          <w:p w14:paraId="1312851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0D902C7">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72</w:t>
            </w:r>
          </w:p>
        </w:tc>
        <w:tc>
          <w:tcPr>
            <w:tcW w:w="636" w:type="dxa"/>
            <w:tcBorders>
              <w:top w:val="nil"/>
              <w:left w:val="nil"/>
              <w:bottom w:val="single" w:color="auto" w:sz="4" w:space="0"/>
              <w:right w:val="single" w:color="auto" w:sz="4" w:space="0"/>
            </w:tcBorders>
            <w:noWrap/>
            <w:vAlign w:val="center"/>
          </w:tcPr>
          <w:p w14:paraId="74249C8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7F0C31C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20" w:type="dxa"/>
            <w:tcBorders>
              <w:top w:val="nil"/>
              <w:left w:val="nil"/>
              <w:bottom w:val="single" w:color="auto" w:sz="4" w:space="0"/>
              <w:right w:val="single" w:color="auto" w:sz="4" w:space="0"/>
            </w:tcBorders>
            <w:noWrap/>
            <w:vAlign w:val="center"/>
          </w:tcPr>
          <w:p w14:paraId="7A4629B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102AF6DD">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0A21F659">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56" w:type="dxa"/>
            <w:tcBorders>
              <w:top w:val="nil"/>
              <w:left w:val="nil"/>
              <w:bottom w:val="single" w:color="auto" w:sz="4" w:space="0"/>
              <w:right w:val="single" w:color="auto" w:sz="4" w:space="0"/>
            </w:tcBorders>
            <w:noWrap w:val="0"/>
            <w:vAlign w:val="center"/>
          </w:tcPr>
          <w:p w14:paraId="69F8D37C">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4655B4D4">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030B2BFE">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1B64B55A">
            <w:pPr>
              <w:widowControl/>
              <w:jc w:val="center"/>
              <w:rPr>
                <w:rFonts w:hint="eastAsia" w:ascii="仿宋_GB2312" w:hAnsi="仿宋_GB2312" w:eastAsia="仿宋_GB2312" w:cs="仿宋_GB2312"/>
                <w:kern w:val="0"/>
                <w:sz w:val="20"/>
                <w:szCs w:val="20"/>
              </w:rPr>
            </w:pPr>
          </w:p>
        </w:tc>
      </w:tr>
      <w:tr w14:paraId="79B6C6E1">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132FF899">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668DEA7">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2A625A36">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电工基础（技能与实训）</w:t>
            </w:r>
          </w:p>
        </w:tc>
        <w:tc>
          <w:tcPr>
            <w:tcW w:w="696" w:type="dxa"/>
            <w:tcBorders>
              <w:top w:val="nil"/>
              <w:left w:val="nil"/>
              <w:bottom w:val="single" w:color="auto" w:sz="4" w:space="0"/>
              <w:right w:val="single" w:color="auto" w:sz="4" w:space="0"/>
            </w:tcBorders>
            <w:noWrap/>
            <w:vAlign w:val="center"/>
          </w:tcPr>
          <w:p w14:paraId="50BA7C0D">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7EA54163">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108</w:t>
            </w:r>
          </w:p>
        </w:tc>
        <w:tc>
          <w:tcPr>
            <w:tcW w:w="636" w:type="dxa"/>
            <w:tcBorders>
              <w:top w:val="nil"/>
              <w:left w:val="nil"/>
              <w:bottom w:val="single" w:color="auto" w:sz="4" w:space="0"/>
              <w:right w:val="single" w:color="auto" w:sz="4" w:space="0"/>
            </w:tcBorders>
            <w:noWrap/>
            <w:vAlign w:val="center"/>
          </w:tcPr>
          <w:p w14:paraId="74CCD18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08" w:type="dxa"/>
            <w:tcBorders>
              <w:top w:val="nil"/>
              <w:left w:val="nil"/>
              <w:bottom w:val="single" w:color="auto" w:sz="4" w:space="0"/>
              <w:right w:val="single" w:color="auto" w:sz="4" w:space="0"/>
            </w:tcBorders>
            <w:noWrap/>
            <w:vAlign w:val="center"/>
          </w:tcPr>
          <w:p w14:paraId="5F361F2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20" w:type="dxa"/>
            <w:tcBorders>
              <w:top w:val="nil"/>
              <w:left w:val="nil"/>
              <w:bottom w:val="single" w:color="auto" w:sz="4" w:space="0"/>
              <w:right w:val="single" w:color="auto" w:sz="4" w:space="0"/>
            </w:tcBorders>
            <w:noWrap/>
            <w:vAlign w:val="center"/>
          </w:tcPr>
          <w:p w14:paraId="085298F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436" w:type="dxa"/>
            <w:tcBorders>
              <w:top w:val="nil"/>
              <w:left w:val="nil"/>
              <w:bottom w:val="single" w:color="auto" w:sz="4" w:space="0"/>
              <w:right w:val="single" w:color="auto" w:sz="4" w:space="0"/>
            </w:tcBorders>
            <w:noWrap w:val="0"/>
            <w:vAlign w:val="center"/>
          </w:tcPr>
          <w:p w14:paraId="03F964CD">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6793C5C2">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56" w:type="dxa"/>
            <w:tcBorders>
              <w:top w:val="nil"/>
              <w:left w:val="nil"/>
              <w:bottom w:val="single" w:color="auto" w:sz="4" w:space="0"/>
              <w:right w:val="single" w:color="auto" w:sz="4" w:space="0"/>
            </w:tcBorders>
            <w:noWrap w:val="0"/>
            <w:vAlign w:val="center"/>
          </w:tcPr>
          <w:p w14:paraId="66617364">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4E8FB38E">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52C43469">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5E3E4BF3">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w:t>
            </w:r>
          </w:p>
        </w:tc>
      </w:tr>
      <w:tr w14:paraId="515EC3D0">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6087C6A6">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3BC710F8">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noWrap w:val="0"/>
            <w:vAlign w:val="center"/>
          </w:tcPr>
          <w:p w14:paraId="27D95E92">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工业机器人离线编程</w:t>
            </w:r>
          </w:p>
        </w:tc>
        <w:tc>
          <w:tcPr>
            <w:tcW w:w="696" w:type="dxa"/>
            <w:tcBorders>
              <w:top w:val="nil"/>
              <w:left w:val="nil"/>
              <w:bottom w:val="single" w:color="auto" w:sz="4" w:space="0"/>
              <w:right w:val="single" w:color="auto" w:sz="4" w:space="0"/>
            </w:tcBorders>
            <w:noWrap/>
            <w:vAlign w:val="center"/>
          </w:tcPr>
          <w:p w14:paraId="0B970B71">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noWrap/>
            <w:vAlign w:val="center"/>
          </w:tcPr>
          <w:p w14:paraId="3BD092DD">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90</w:t>
            </w:r>
          </w:p>
        </w:tc>
        <w:tc>
          <w:tcPr>
            <w:tcW w:w="636" w:type="dxa"/>
            <w:tcBorders>
              <w:top w:val="nil"/>
              <w:left w:val="nil"/>
              <w:bottom w:val="single" w:color="auto" w:sz="4" w:space="0"/>
              <w:right w:val="single" w:color="auto" w:sz="4" w:space="0"/>
            </w:tcBorders>
            <w:noWrap/>
            <w:vAlign w:val="center"/>
          </w:tcPr>
          <w:p w14:paraId="26373EA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nil"/>
              <w:left w:val="nil"/>
              <w:bottom w:val="single" w:color="auto" w:sz="4" w:space="0"/>
              <w:right w:val="single" w:color="auto" w:sz="4" w:space="0"/>
            </w:tcBorders>
            <w:noWrap/>
            <w:vAlign w:val="center"/>
          </w:tcPr>
          <w:p w14:paraId="6F2706B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720" w:type="dxa"/>
            <w:tcBorders>
              <w:top w:val="nil"/>
              <w:left w:val="nil"/>
              <w:bottom w:val="single" w:color="auto" w:sz="4" w:space="0"/>
              <w:right w:val="single" w:color="auto" w:sz="4" w:space="0"/>
            </w:tcBorders>
            <w:noWrap/>
            <w:vAlign w:val="center"/>
          </w:tcPr>
          <w:p w14:paraId="00AB175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436" w:type="dxa"/>
            <w:tcBorders>
              <w:top w:val="nil"/>
              <w:left w:val="nil"/>
              <w:bottom w:val="single" w:color="auto" w:sz="4" w:space="0"/>
              <w:right w:val="single" w:color="auto" w:sz="4" w:space="0"/>
            </w:tcBorders>
            <w:noWrap w:val="0"/>
            <w:vAlign w:val="center"/>
          </w:tcPr>
          <w:p w14:paraId="57417780">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59AC652D">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656" w:type="dxa"/>
            <w:tcBorders>
              <w:top w:val="nil"/>
              <w:left w:val="nil"/>
              <w:bottom w:val="single" w:color="auto" w:sz="4" w:space="0"/>
              <w:right w:val="single" w:color="auto" w:sz="4" w:space="0"/>
            </w:tcBorders>
            <w:noWrap w:val="0"/>
            <w:vAlign w:val="center"/>
          </w:tcPr>
          <w:p w14:paraId="43E51132">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46DCA2EA">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1C266054">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4A6619C8">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w:t>
            </w:r>
          </w:p>
        </w:tc>
      </w:tr>
      <w:tr w14:paraId="6E0316F8">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2E530EC6">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1F8FC3FA">
            <w:pPr>
              <w:widowControl/>
              <w:jc w:val="center"/>
              <w:rPr>
                <w:rFonts w:hint="eastAsia" w:ascii="仿宋_GB2312" w:hAnsi="仿宋_GB2312" w:eastAsia="仿宋_GB2312" w:cs="仿宋_GB2312"/>
                <w:kern w:val="0"/>
                <w:sz w:val="20"/>
                <w:szCs w:val="20"/>
              </w:rPr>
            </w:pPr>
          </w:p>
        </w:tc>
        <w:tc>
          <w:tcPr>
            <w:tcW w:w="3410" w:type="dxa"/>
            <w:gridSpan w:val="2"/>
            <w:tcBorders>
              <w:top w:val="nil"/>
              <w:left w:val="nil"/>
              <w:bottom w:val="single" w:color="auto" w:sz="4" w:space="0"/>
              <w:right w:val="single" w:color="auto" w:sz="4" w:space="0"/>
            </w:tcBorders>
            <w:shd w:val="clear" w:color="auto" w:fill="auto"/>
            <w:noWrap w:val="0"/>
            <w:vAlign w:val="center"/>
          </w:tcPr>
          <w:p w14:paraId="08DE2708">
            <w:pPr>
              <w:widowControl/>
              <w:jc w:val="center"/>
              <w:rPr>
                <w:rFonts w:hint="eastAsia" w:ascii="仿宋_GB2312" w:hAnsi="仿宋_GB2312" w:eastAsia="仿宋_GB2312" w:cs="仿宋_GB2312"/>
                <w:b/>
                <w:bCs/>
                <w:kern w:val="0"/>
                <w:sz w:val="18"/>
                <w:szCs w:val="18"/>
                <w:lang w:val="en-US" w:eastAsia="zh-CN" w:bidi="ar-SA"/>
              </w:rPr>
            </w:pPr>
            <w:r>
              <w:rPr>
                <w:rFonts w:hint="eastAsia" w:ascii="仿宋_GB2312" w:hAnsi="仿宋_GB2312" w:eastAsia="仿宋_GB2312" w:cs="仿宋_GB2312"/>
                <w:b/>
                <w:bCs/>
                <w:kern w:val="0"/>
                <w:sz w:val="18"/>
                <w:szCs w:val="18"/>
              </w:rPr>
              <w:t>小计</w:t>
            </w:r>
          </w:p>
        </w:tc>
        <w:tc>
          <w:tcPr>
            <w:tcW w:w="656" w:type="dxa"/>
            <w:tcBorders>
              <w:top w:val="nil"/>
              <w:left w:val="nil"/>
              <w:bottom w:val="single" w:color="auto" w:sz="4" w:space="0"/>
              <w:right w:val="single" w:color="auto" w:sz="4" w:space="0"/>
            </w:tcBorders>
            <w:shd w:val="clear" w:color="auto" w:fill="auto"/>
            <w:noWrap/>
            <w:vAlign w:val="center"/>
          </w:tcPr>
          <w:p w14:paraId="17BAAEDB">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972</w:t>
            </w:r>
          </w:p>
        </w:tc>
        <w:tc>
          <w:tcPr>
            <w:tcW w:w="636" w:type="dxa"/>
            <w:tcBorders>
              <w:top w:val="nil"/>
              <w:left w:val="nil"/>
              <w:bottom w:val="single" w:color="auto" w:sz="4" w:space="0"/>
              <w:right w:val="single" w:color="auto" w:sz="4" w:space="0"/>
            </w:tcBorders>
            <w:shd w:val="clear" w:color="auto" w:fill="auto"/>
            <w:noWrap/>
            <w:vAlign w:val="center"/>
          </w:tcPr>
          <w:p w14:paraId="2ED04265">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450</w:t>
            </w:r>
          </w:p>
        </w:tc>
        <w:tc>
          <w:tcPr>
            <w:tcW w:w="708" w:type="dxa"/>
            <w:tcBorders>
              <w:top w:val="nil"/>
              <w:left w:val="nil"/>
              <w:bottom w:val="single" w:color="auto" w:sz="4" w:space="0"/>
              <w:right w:val="single" w:color="auto" w:sz="4" w:space="0"/>
            </w:tcBorders>
            <w:shd w:val="clear" w:color="auto" w:fill="auto"/>
            <w:noWrap/>
            <w:vAlign w:val="center"/>
          </w:tcPr>
          <w:p w14:paraId="3B23C24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522</w:t>
            </w:r>
          </w:p>
        </w:tc>
        <w:tc>
          <w:tcPr>
            <w:tcW w:w="720" w:type="dxa"/>
            <w:tcBorders>
              <w:top w:val="nil"/>
              <w:left w:val="nil"/>
              <w:bottom w:val="single" w:color="auto" w:sz="4" w:space="0"/>
              <w:right w:val="single" w:color="auto" w:sz="4" w:space="0"/>
            </w:tcBorders>
            <w:shd w:val="clear" w:color="auto" w:fill="auto"/>
            <w:noWrap/>
            <w:vAlign w:val="center"/>
          </w:tcPr>
          <w:p w14:paraId="7CFFEA99">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54</w:t>
            </w:r>
          </w:p>
        </w:tc>
        <w:tc>
          <w:tcPr>
            <w:tcW w:w="436" w:type="dxa"/>
            <w:tcBorders>
              <w:top w:val="nil"/>
              <w:left w:val="nil"/>
              <w:bottom w:val="single" w:color="auto" w:sz="4" w:space="0"/>
              <w:right w:val="single" w:color="auto" w:sz="4" w:space="0"/>
            </w:tcBorders>
            <w:shd w:val="clear" w:color="auto" w:fill="auto"/>
            <w:noWrap w:val="0"/>
            <w:vAlign w:val="center"/>
          </w:tcPr>
          <w:p w14:paraId="56265CBE">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16</w:t>
            </w:r>
          </w:p>
        </w:tc>
        <w:tc>
          <w:tcPr>
            <w:tcW w:w="567" w:type="dxa"/>
            <w:tcBorders>
              <w:top w:val="nil"/>
              <w:left w:val="nil"/>
              <w:bottom w:val="single" w:color="auto" w:sz="4" w:space="0"/>
              <w:right w:val="single" w:color="auto" w:sz="4" w:space="0"/>
            </w:tcBorders>
            <w:shd w:val="clear" w:color="auto" w:fill="auto"/>
            <w:noWrap w:val="0"/>
            <w:vAlign w:val="center"/>
          </w:tcPr>
          <w:p w14:paraId="1DF7381A">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17</w:t>
            </w:r>
          </w:p>
        </w:tc>
        <w:tc>
          <w:tcPr>
            <w:tcW w:w="656" w:type="dxa"/>
            <w:tcBorders>
              <w:top w:val="nil"/>
              <w:left w:val="nil"/>
              <w:bottom w:val="single" w:color="auto" w:sz="4" w:space="0"/>
              <w:right w:val="single" w:color="auto" w:sz="4" w:space="0"/>
            </w:tcBorders>
            <w:shd w:val="clear" w:color="auto" w:fill="auto"/>
            <w:noWrap w:val="0"/>
            <w:vAlign w:val="center"/>
          </w:tcPr>
          <w:p w14:paraId="5FF216B1">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w:t>
            </w:r>
          </w:p>
        </w:tc>
        <w:tc>
          <w:tcPr>
            <w:tcW w:w="436" w:type="dxa"/>
            <w:tcBorders>
              <w:top w:val="nil"/>
              <w:left w:val="nil"/>
              <w:bottom w:val="single" w:color="auto" w:sz="4" w:space="0"/>
              <w:right w:val="single" w:color="auto" w:sz="4" w:space="0"/>
            </w:tcBorders>
            <w:shd w:val="clear" w:color="auto" w:fill="auto"/>
            <w:noWrap w:val="0"/>
            <w:vAlign w:val="center"/>
          </w:tcPr>
          <w:p w14:paraId="321316CE">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5</w:t>
            </w:r>
          </w:p>
        </w:tc>
        <w:tc>
          <w:tcPr>
            <w:tcW w:w="425" w:type="dxa"/>
            <w:tcBorders>
              <w:top w:val="nil"/>
              <w:left w:val="nil"/>
              <w:bottom w:val="single" w:color="auto" w:sz="4" w:space="0"/>
              <w:right w:val="single" w:color="auto" w:sz="4" w:space="0"/>
            </w:tcBorders>
            <w:shd w:val="clear" w:color="auto" w:fill="auto"/>
            <w:noWrap w:val="0"/>
            <w:vAlign w:val="center"/>
          </w:tcPr>
          <w:p w14:paraId="744C5DD8">
            <w:pPr>
              <w:widowControl/>
              <w:jc w:val="center"/>
              <w:rPr>
                <w:rFonts w:hint="eastAsia" w:ascii="仿宋_GB2312" w:hAnsi="仿宋_GB2312" w:eastAsia="仿宋_GB2312" w:cs="仿宋_GB2312"/>
                <w:b/>
                <w:bCs/>
                <w:kern w:val="0"/>
                <w:sz w:val="20"/>
                <w:szCs w:val="20"/>
                <w:lang w:val="en-US" w:eastAsia="zh-CN" w:bidi="ar-SA"/>
              </w:rPr>
            </w:pPr>
          </w:p>
        </w:tc>
        <w:tc>
          <w:tcPr>
            <w:tcW w:w="426" w:type="dxa"/>
            <w:tcBorders>
              <w:top w:val="nil"/>
              <w:left w:val="nil"/>
              <w:bottom w:val="single" w:color="auto" w:sz="4" w:space="0"/>
              <w:right w:val="single" w:color="auto" w:sz="4" w:space="0"/>
            </w:tcBorders>
            <w:shd w:val="clear" w:color="auto" w:fill="auto"/>
            <w:noWrap w:val="0"/>
            <w:vAlign w:val="center"/>
          </w:tcPr>
          <w:p w14:paraId="62E868F9">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bidi="ar-SA"/>
              </w:rPr>
              <w:t>11</w:t>
            </w:r>
          </w:p>
        </w:tc>
      </w:tr>
      <w:tr w14:paraId="1FB1208E">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4663A968">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7F65D5E8">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shd w:val="clear" w:color="auto" w:fill="auto"/>
            <w:noWrap w:val="0"/>
            <w:vAlign w:val="center"/>
          </w:tcPr>
          <w:p w14:paraId="1FE0337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岗位</w:t>
            </w:r>
            <w:r>
              <w:rPr>
                <w:rFonts w:hint="eastAsia" w:ascii="仿宋_GB2312" w:hAnsi="仿宋_GB2312" w:eastAsia="仿宋_GB2312" w:cs="仿宋_GB2312"/>
                <w:kern w:val="0"/>
                <w:sz w:val="20"/>
                <w:szCs w:val="20"/>
              </w:rPr>
              <w:t>实习</w:t>
            </w:r>
          </w:p>
        </w:tc>
        <w:tc>
          <w:tcPr>
            <w:tcW w:w="696" w:type="dxa"/>
            <w:tcBorders>
              <w:top w:val="nil"/>
              <w:left w:val="nil"/>
              <w:bottom w:val="single" w:color="auto" w:sz="4" w:space="0"/>
              <w:right w:val="single" w:color="auto" w:sz="4" w:space="0"/>
            </w:tcBorders>
            <w:shd w:val="clear" w:color="auto" w:fill="auto"/>
            <w:noWrap/>
            <w:vAlign w:val="center"/>
          </w:tcPr>
          <w:p w14:paraId="65F1261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shd w:val="clear" w:color="auto" w:fill="auto"/>
            <w:noWrap/>
            <w:vAlign w:val="center"/>
          </w:tcPr>
          <w:p w14:paraId="7849FBA7">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702</w:t>
            </w:r>
          </w:p>
        </w:tc>
        <w:tc>
          <w:tcPr>
            <w:tcW w:w="636" w:type="dxa"/>
            <w:tcBorders>
              <w:top w:val="nil"/>
              <w:left w:val="nil"/>
              <w:bottom w:val="single" w:color="auto" w:sz="4" w:space="0"/>
              <w:right w:val="single" w:color="auto" w:sz="4" w:space="0"/>
            </w:tcBorders>
            <w:shd w:val="clear" w:color="auto" w:fill="auto"/>
            <w:noWrap/>
            <w:vAlign w:val="center"/>
          </w:tcPr>
          <w:p w14:paraId="0A43585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708" w:type="dxa"/>
            <w:tcBorders>
              <w:top w:val="nil"/>
              <w:left w:val="nil"/>
              <w:bottom w:val="single" w:color="auto" w:sz="4" w:space="0"/>
              <w:right w:val="single" w:color="auto" w:sz="4" w:space="0"/>
            </w:tcBorders>
            <w:shd w:val="clear" w:color="auto" w:fill="auto"/>
            <w:noWrap/>
            <w:vAlign w:val="center"/>
          </w:tcPr>
          <w:p w14:paraId="5FB94FB6">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702</w:t>
            </w:r>
          </w:p>
        </w:tc>
        <w:tc>
          <w:tcPr>
            <w:tcW w:w="720" w:type="dxa"/>
            <w:tcBorders>
              <w:top w:val="nil"/>
              <w:left w:val="nil"/>
              <w:bottom w:val="single" w:color="auto" w:sz="4" w:space="0"/>
              <w:right w:val="single" w:color="auto" w:sz="4" w:space="0"/>
            </w:tcBorders>
            <w:shd w:val="clear" w:color="auto" w:fill="auto"/>
            <w:noWrap/>
            <w:vAlign w:val="center"/>
          </w:tcPr>
          <w:p w14:paraId="3E8D5BCC">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39</w:t>
            </w:r>
          </w:p>
        </w:tc>
        <w:tc>
          <w:tcPr>
            <w:tcW w:w="436" w:type="dxa"/>
            <w:tcBorders>
              <w:top w:val="nil"/>
              <w:left w:val="nil"/>
              <w:bottom w:val="single" w:color="auto" w:sz="4" w:space="0"/>
              <w:right w:val="single" w:color="auto" w:sz="4" w:space="0"/>
            </w:tcBorders>
            <w:shd w:val="clear" w:color="auto" w:fill="auto"/>
            <w:noWrap w:val="0"/>
            <w:vAlign w:val="center"/>
          </w:tcPr>
          <w:p w14:paraId="52300751">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160C9E99">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37E22E4E">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36" w:type="dxa"/>
            <w:tcBorders>
              <w:top w:val="nil"/>
              <w:left w:val="nil"/>
              <w:bottom w:val="single" w:color="auto" w:sz="4" w:space="0"/>
              <w:right w:val="single" w:color="auto" w:sz="4" w:space="0"/>
            </w:tcBorders>
            <w:shd w:val="clear" w:color="auto" w:fill="auto"/>
            <w:noWrap w:val="0"/>
            <w:vAlign w:val="center"/>
          </w:tcPr>
          <w:p w14:paraId="1EABD7F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02799A92">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39</w:t>
            </w:r>
          </w:p>
        </w:tc>
        <w:tc>
          <w:tcPr>
            <w:tcW w:w="426" w:type="dxa"/>
            <w:tcBorders>
              <w:top w:val="nil"/>
              <w:left w:val="nil"/>
              <w:bottom w:val="single" w:color="auto" w:sz="4" w:space="0"/>
              <w:right w:val="single" w:color="auto" w:sz="4" w:space="0"/>
            </w:tcBorders>
            <w:shd w:val="clear" w:color="auto" w:fill="auto"/>
            <w:noWrap w:val="0"/>
            <w:vAlign w:val="center"/>
          </w:tcPr>
          <w:p w14:paraId="53514768">
            <w:pPr>
              <w:widowControl/>
              <w:jc w:val="center"/>
              <w:rPr>
                <w:rFonts w:hint="eastAsia" w:ascii="仿宋_GB2312" w:hAnsi="仿宋_GB2312" w:eastAsia="仿宋_GB2312" w:cs="仿宋_GB2312"/>
                <w:kern w:val="0"/>
                <w:sz w:val="20"/>
                <w:szCs w:val="20"/>
                <w:lang w:val="en-US" w:eastAsia="zh-CN" w:bidi="ar-SA"/>
              </w:rPr>
            </w:pPr>
          </w:p>
        </w:tc>
      </w:tr>
      <w:tr w14:paraId="199B2D2F">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01648918">
            <w:pPr>
              <w:widowControl/>
              <w:jc w:val="center"/>
              <w:rPr>
                <w:rFonts w:hint="eastAsia" w:ascii="仿宋_GB2312" w:hAnsi="仿宋_GB2312" w:eastAsia="仿宋_GB2312" w:cs="仿宋_GB2312"/>
                <w:kern w:val="0"/>
                <w:sz w:val="20"/>
                <w:szCs w:val="20"/>
              </w:rPr>
            </w:pPr>
          </w:p>
        </w:tc>
        <w:tc>
          <w:tcPr>
            <w:tcW w:w="436" w:type="dxa"/>
            <w:vMerge w:val="continue"/>
            <w:tcBorders>
              <w:left w:val="nil"/>
              <w:right w:val="single" w:color="auto" w:sz="4" w:space="0"/>
            </w:tcBorders>
            <w:noWrap/>
            <w:vAlign w:val="center"/>
          </w:tcPr>
          <w:p w14:paraId="2327B1B7">
            <w:pPr>
              <w:widowControl/>
              <w:jc w:val="center"/>
              <w:rPr>
                <w:rFonts w:hint="eastAsia" w:ascii="仿宋_GB2312" w:hAnsi="仿宋_GB2312" w:eastAsia="仿宋_GB2312" w:cs="仿宋_GB2312"/>
                <w:kern w:val="0"/>
                <w:sz w:val="20"/>
                <w:szCs w:val="20"/>
              </w:rPr>
            </w:pPr>
          </w:p>
        </w:tc>
        <w:tc>
          <w:tcPr>
            <w:tcW w:w="2714" w:type="dxa"/>
            <w:tcBorders>
              <w:top w:val="nil"/>
              <w:left w:val="nil"/>
              <w:bottom w:val="single" w:color="auto" w:sz="4" w:space="0"/>
              <w:right w:val="single" w:color="auto" w:sz="4" w:space="0"/>
            </w:tcBorders>
            <w:shd w:val="clear" w:color="auto" w:fill="auto"/>
            <w:noWrap w:val="0"/>
            <w:vAlign w:val="center"/>
          </w:tcPr>
          <w:p w14:paraId="5B8CA844">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操行</w:t>
            </w:r>
          </w:p>
        </w:tc>
        <w:tc>
          <w:tcPr>
            <w:tcW w:w="696" w:type="dxa"/>
            <w:tcBorders>
              <w:top w:val="nil"/>
              <w:left w:val="nil"/>
              <w:bottom w:val="single" w:color="auto" w:sz="4" w:space="0"/>
              <w:right w:val="single" w:color="auto" w:sz="4" w:space="0"/>
            </w:tcBorders>
            <w:shd w:val="clear" w:color="auto" w:fill="auto"/>
            <w:noWrap/>
            <w:vAlign w:val="center"/>
          </w:tcPr>
          <w:p w14:paraId="50A70207">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必修</w:t>
            </w:r>
          </w:p>
        </w:tc>
        <w:tc>
          <w:tcPr>
            <w:tcW w:w="656" w:type="dxa"/>
            <w:tcBorders>
              <w:top w:val="nil"/>
              <w:left w:val="nil"/>
              <w:bottom w:val="single" w:color="auto" w:sz="4" w:space="0"/>
              <w:right w:val="single" w:color="auto" w:sz="4" w:space="0"/>
            </w:tcBorders>
            <w:shd w:val="clear" w:color="auto" w:fill="auto"/>
            <w:noWrap/>
            <w:vAlign w:val="center"/>
          </w:tcPr>
          <w:p w14:paraId="4A90D06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18</w:t>
            </w:r>
          </w:p>
        </w:tc>
        <w:tc>
          <w:tcPr>
            <w:tcW w:w="636" w:type="dxa"/>
            <w:tcBorders>
              <w:top w:val="nil"/>
              <w:left w:val="nil"/>
              <w:bottom w:val="single" w:color="auto" w:sz="4" w:space="0"/>
              <w:right w:val="single" w:color="auto" w:sz="4" w:space="0"/>
            </w:tcBorders>
            <w:shd w:val="clear" w:color="auto" w:fill="auto"/>
            <w:noWrap/>
            <w:vAlign w:val="center"/>
          </w:tcPr>
          <w:p w14:paraId="2A0EBCA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18</w:t>
            </w:r>
          </w:p>
        </w:tc>
        <w:tc>
          <w:tcPr>
            <w:tcW w:w="708" w:type="dxa"/>
            <w:tcBorders>
              <w:top w:val="nil"/>
              <w:left w:val="nil"/>
              <w:bottom w:val="single" w:color="auto" w:sz="4" w:space="0"/>
              <w:right w:val="single" w:color="auto" w:sz="4" w:space="0"/>
            </w:tcBorders>
            <w:shd w:val="clear" w:color="auto" w:fill="auto"/>
            <w:noWrap/>
            <w:vAlign w:val="center"/>
          </w:tcPr>
          <w:p w14:paraId="2F7E69B9">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14:paraId="369BDB8A">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w:t>
            </w:r>
          </w:p>
        </w:tc>
        <w:tc>
          <w:tcPr>
            <w:tcW w:w="436" w:type="dxa"/>
            <w:tcBorders>
              <w:top w:val="nil"/>
              <w:left w:val="nil"/>
              <w:bottom w:val="single" w:color="auto" w:sz="4" w:space="0"/>
              <w:right w:val="single" w:color="auto" w:sz="4" w:space="0"/>
            </w:tcBorders>
            <w:shd w:val="clear" w:color="auto" w:fill="auto"/>
            <w:noWrap w:val="0"/>
            <w:vAlign w:val="center"/>
          </w:tcPr>
          <w:p w14:paraId="552B4A3F">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0E211197">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5DC23122">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36" w:type="dxa"/>
            <w:tcBorders>
              <w:top w:val="nil"/>
              <w:left w:val="nil"/>
              <w:bottom w:val="single" w:color="auto" w:sz="4" w:space="0"/>
              <w:right w:val="single" w:color="auto" w:sz="4" w:space="0"/>
            </w:tcBorders>
            <w:shd w:val="clear" w:color="auto" w:fill="auto"/>
            <w:noWrap w:val="0"/>
            <w:vAlign w:val="center"/>
          </w:tcPr>
          <w:p w14:paraId="1C8B6F08">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56675B53">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w:t>
            </w:r>
          </w:p>
        </w:tc>
        <w:tc>
          <w:tcPr>
            <w:tcW w:w="426" w:type="dxa"/>
            <w:tcBorders>
              <w:top w:val="nil"/>
              <w:left w:val="nil"/>
              <w:bottom w:val="single" w:color="auto" w:sz="4" w:space="0"/>
              <w:right w:val="single" w:color="auto" w:sz="4" w:space="0"/>
            </w:tcBorders>
            <w:shd w:val="clear" w:color="auto" w:fill="auto"/>
            <w:noWrap w:val="0"/>
            <w:vAlign w:val="center"/>
          </w:tcPr>
          <w:p w14:paraId="2C33A48D">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1</w:t>
            </w:r>
          </w:p>
        </w:tc>
      </w:tr>
      <w:tr w14:paraId="2678E6FB">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23ACC09">
            <w:pPr>
              <w:widowControl/>
              <w:jc w:val="left"/>
              <w:rPr>
                <w:rFonts w:hint="eastAsia" w:ascii="仿宋_GB2312" w:hAnsi="仿宋_GB2312" w:eastAsia="仿宋_GB2312" w:cs="仿宋_GB2312"/>
                <w:kern w:val="0"/>
                <w:sz w:val="22"/>
                <w:szCs w:val="22"/>
              </w:rPr>
            </w:pPr>
          </w:p>
        </w:tc>
        <w:tc>
          <w:tcPr>
            <w:tcW w:w="436" w:type="dxa"/>
            <w:vMerge w:val="continue"/>
            <w:tcBorders>
              <w:left w:val="nil"/>
              <w:bottom w:val="nil"/>
              <w:right w:val="single" w:color="auto" w:sz="4" w:space="0"/>
            </w:tcBorders>
            <w:noWrap/>
            <w:vAlign w:val="center"/>
          </w:tcPr>
          <w:p w14:paraId="403047DB">
            <w:pPr>
              <w:widowControl/>
              <w:jc w:val="left"/>
              <w:rPr>
                <w:rFonts w:hint="eastAsia" w:ascii="仿宋_GB2312" w:hAnsi="仿宋_GB2312" w:eastAsia="仿宋_GB2312" w:cs="仿宋_GB2312"/>
                <w:kern w:val="0"/>
                <w:sz w:val="22"/>
                <w:szCs w:val="22"/>
              </w:rPr>
            </w:pPr>
          </w:p>
        </w:tc>
        <w:tc>
          <w:tcPr>
            <w:tcW w:w="3410" w:type="dxa"/>
            <w:gridSpan w:val="2"/>
            <w:tcBorders>
              <w:top w:val="single" w:color="auto" w:sz="4" w:space="0"/>
              <w:left w:val="nil"/>
              <w:bottom w:val="single" w:color="auto" w:sz="4" w:space="0"/>
              <w:right w:val="single" w:color="auto" w:sz="4" w:space="0"/>
            </w:tcBorders>
            <w:shd w:val="clear" w:color="auto" w:fill="auto"/>
            <w:noWrap w:val="0"/>
            <w:vAlign w:val="center"/>
          </w:tcPr>
          <w:p w14:paraId="2AD7FD00">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小计</w:t>
            </w:r>
          </w:p>
        </w:tc>
        <w:tc>
          <w:tcPr>
            <w:tcW w:w="656" w:type="dxa"/>
            <w:tcBorders>
              <w:top w:val="nil"/>
              <w:left w:val="nil"/>
              <w:bottom w:val="single" w:color="auto" w:sz="4" w:space="0"/>
              <w:right w:val="single" w:color="auto" w:sz="4" w:space="0"/>
            </w:tcBorders>
            <w:shd w:val="clear" w:color="auto" w:fill="auto"/>
            <w:noWrap/>
            <w:vAlign w:val="center"/>
          </w:tcPr>
          <w:p w14:paraId="48B6B79A">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720</w:t>
            </w:r>
          </w:p>
        </w:tc>
        <w:tc>
          <w:tcPr>
            <w:tcW w:w="636" w:type="dxa"/>
            <w:tcBorders>
              <w:top w:val="nil"/>
              <w:left w:val="nil"/>
              <w:bottom w:val="single" w:color="auto" w:sz="4" w:space="0"/>
              <w:right w:val="single" w:color="auto" w:sz="4" w:space="0"/>
            </w:tcBorders>
            <w:shd w:val="clear" w:color="auto" w:fill="auto"/>
            <w:noWrap/>
            <w:vAlign w:val="center"/>
          </w:tcPr>
          <w:p w14:paraId="77106C10">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18</w:t>
            </w:r>
          </w:p>
        </w:tc>
        <w:tc>
          <w:tcPr>
            <w:tcW w:w="708" w:type="dxa"/>
            <w:tcBorders>
              <w:top w:val="nil"/>
              <w:left w:val="nil"/>
              <w:bottom w:val="single" w:color="auto" w:sz="4" w:space="0"/>
              <w:right w:val="single" w:color="auto" w:sz="4" w:space="0"/>
            </w:tcBorders>
            <w:shd w:val="clear" w:color="auto" w:fill="auto"/>
            <w:noWrap/>
            <w:vAlign w:val="center"/>
          </w:tcPr>
          <w:p w14:paraId="796E8F1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702</w:t>
            </w:r>
          </w:p>
        </w:tc>
        <w:tc>
          <w:tcPr>
            <w:tcW w:w="720" w:type="dxa"/>
            <w:tcBorders>
              <w:top w:val="nil"/>
              <w:left w:val="nil"/>
              <w:bottom w:val="single" w:color="auto" w:sz="4" w:space="0"/>
              <w:right w:val="single" w:color="auto" w:sz="4" w:space="0"/>
            </w:tcBorders>
            <w:shd w:val="clear" w:color="auto" w:fill="auto"/>
            <w:noWrap/>
            <w:vAlign w:val="center"/>
          </w:tcPr>
          <w:p w14:paraId="3F8B72A7">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40</w:t>
            </w:r>
          </w:p>
        </w:tc>
        <w:tc>
          <w:tcPr>
            <w:tcW w:w="436" w:type="dxa"/>
            <w:tcBorders>
              <w:top w:val="nil"/>
              <w:left w:val="nil"/>
              <w:bottom w:val="single" w:color="auto" w:sz="4" w:space="0"/>
              <w:right w:val="single" w:color="auto" w:sz="4" w:space="0"/>
            </w:tcBorders>
            <w:shd w:val="clear" w:color="auto" w:fill="auto"/>
            <w:noWrap w:val="0"/>
            <w:vAlign w:val="center"/>
          </w:tcPr>
          <w:p w14:paraId="371E7D2A">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567" w:type="dxa"/>
            <w:tcBorders>
              <w:top w:val="nil"/>
              <w:left w:val="nil"/>
              <w:bottom w:val="single" w:color="auto" w:sz="4" w:space="0"/>
              <w:right w:val="single" w:color="auto" w:sz="4" w:space="0"/>
            </w:tcBorders>
            <w:shd w:val="clear" w:color="auto" w:fill="auto"/>
            <w:noWrap w:val="0"/>
            <w:vAlign w:val="center"/>
          </w:tcPr>
          <w:p w14:paraId="59E279B3">
            <w:pPr>
              <w:widowControl/>
              <w:jc w:val="center"/>
              <w:rPr>
                <w:rFonts w:hint="default"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656" w:type="dxa"/>
            <w:tcBorders>
              <w:top w:val="nil"/>
              <w:left w:val="nil"/>
              <w:bottom w:val="single" w:color="auto" w:sz="4" w:space="0"/>
              <w:right w:val="single" w:color="auto" w:sz="4" w:space="0"/>
            </w:tcBorders>
            <w:shd w:val="clear" w:color="auto" w:fill="auto"/>
            <w:noWrap w:val="0"/>
            <w:vAlign w:val="center"/>
          </w:tcPr>
          <w:p w14:paraId="391C4ED2">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436" w:type="dxa"/>
            <w:tcBorders>
              <w:top w:val="nil"/>
              <w:left w:val="nil"/>
              <w:bottom w:val="single" w:color="auto" w:sz="4" w:space="0"/>
              <w:right w:val="single" w:color="auto" w:sz="4" w:space="0"/>
            </w:tcBorders>
            <w:shd w:val="clear" w:color="auto" w:fill="auto"/>
            <w:noWrap w:val="0"/>
            <w:vAlign w:val="center"/>
          </w:tcPr>
          <w:p w14:paraId="1E969F5A">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rPr>
              <w:t>　</w:t>
            </w:r>
          </w:p>
        </w:tc>
        <w:tc>
          <w:tcPr>
            <w:tcW w:w="425" w:type="dxa"/>
            <w:tcBorders>
              <w:top w:val="nil"/>
              <w:left w:val="nil"/>
              <w:bottom w:val="single" w:color="auto" w:sz="4" w:space="0"/>
              <w:right w:val="single" w:color="auto" w:sz="4" w:space="0"/>
            </w:tcBorders>
            <w:shd w:val="clear" w:color="auto" w:fill="auto"/>
            <w:noWrap w:val="0"/>
            <w:vAlign w:val="center"/>
          </w:tcPr>
          <w:p w14:paraId="2F746447">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39</w:t>
            </w:r>
          </w:p>
        </w:tc>
        <w:tc>
          <w:tcPr>
            <w:tcW w:w="426" w:type="dxa"/>
            <w:tcBorders>
              <w:top w:val="nil"/>
              <w:left w:val="nil"/>
              <w:bottom w:val="single" w:color="auto" w:sz="4" w:space="0"/>
              <w:right w:val="single" w:color="auto" w:sz="4" w:space="0"/>
            </w:tcBorders>
            <w:shd w:val="clear" w:color="auto" w:fill="auto"/>
            <w:noWrap w:val="0"/>
            <w:vAlign w:val="center"/>
          </w:tcPr>
          <w:p w14:paraId="11A87F29">
            <w:pPr>
              <w:widowControl/>
              <w:jc w:val="center"/>
              <w:rPr>
                <w:rFonts w:hint="eastAsia" w:ascii="仿宋_GB2312" w:hAnsi="仿宋_GB2312" w:eastAsia="仿宋_GB2312" w:cs="仿宋_GB2312"/>
                <w:b/>
                <w:bCs/>
                <w:kern w:val="0"/>
                <w:sz w:val="20"/>
                <w:szCs w:val="20"/>
                <w:lang w:val="en-US" w:eastAsia="zh-CN" w:bidi="ar-SA"/>
              </w:rPr>
            </w:pPr>
            <w:r>
              <w:rPr>
                <w:rFonts w:hint="eastAsia" w:ascii="仿宋_GB2312" w:hAnsi="仿宋_GB2312" w:eastAsia="仿宋_GB2312" w:cs="仿宋_GB2312"/>
                <w:b/>
                <w:bCs/>
                <w:kern w:val="0"/>
                <w:sz w:val="20"/>
                <w:szCs w:val="20"/>
                <w:lang w:val="en-US" w:eastAsia="zh-CN"/>
              </w:rPr>
              <w:t>1</w:t>
            </w:r>
          </w:p>
        </w:tc>
      </w:tr>
      <w:tr w14:paraId="4DBF6256">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3624C94">
            <w:pPr>
              <w:widowControl/>
              <w:jc w:val="left"/>
              <w:rPr>
                <w:rFonts w:hint="eastAsia" w:ascii="仿宋_GB2312" w:hAnsi="仿宋_GB2312" w:eastAsia="仿宋_GB2312" w:cs="仿宋_GB2312"/>
                <w:kern w:val="0"/>
                <w:sz w:val="22"/>
                <w:szCs w:val="22"/>
              </w:rPr>
            </w:pPr>
          </w:p>
        </w:tc>
        <w:tc>
          <w:tcPr>
            <w:tcW w:w="436" w:type="dxa"/>
            <w:vMerge w:val="restart"/>
            <w:tcBorders>
              <w:top w:val="single" w:color="auto" w:sz="4" w:space="0"/>
              <w:left w:val="single" w:color="auto" w:sz="4" w:space="0"/>
              <w:right w:val="single" w:color="auto" w:sz="4" w:space="0"/>
            </w:tcBorders>
            <w:noWrap/>
            <w:vAlign w:val="center"/>
          </w:tcPr>
          <w:p w14:paraId="19912DE6">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p w14:paraId="4F8002B6">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选</w:t>
            </w:r>
          </w:p>
          <w:p w14:paraId="07F1B91C">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修</w:t>
            </w:r>
          </w:p>
          <w:p w14:paraId="7BB8F834">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p w14:paraId="6A011B98">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课</w:t>
            </w:r>
          </w:p>
          <w:p w14:paraId="3D0D07F5">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2714" w:type="dxa"/>
            <w:tcBorders>
              <w:top w:val="nil"/>
              <w:left w:val="nil"/>
              <w:bottom w:val="single" w:color="auto" w:sz="4" w:space="0"/>
              <w:right w:val="single" w:color="auto" w:sz="4" w:space="0"/>
            </w:tcBorders>
            <w:noWrap w:val="0"/>
            <w:vAlign w:val="center"/>
          </w:tcPr>
          <w:p w14:paraId="215F5EEE">
            <w:pPr>
              <w:widowControl/>
              <w:jc w:val="center"/>
              <w:rPr>
                <w:rFonts w:hint="eastAsia" w:ascii="仿宋_GB2312" w:hAnsi="仿宋_GB2312" w:eastAsia="仿宋_GB2312" w:cs="仿宋_GB2312"/>
                <w:b/>
                <w:bCs/>
                <w:kern w:val="0"/>
                <w:sz w:val="18"/>
                <w:szCs w:val="18"/>
                <w:lang w:val="en-US" w:eastAsia="zh-CN" w:bidi="ar-SA"/>
              </w:rPr>
            </w:pPr>
            <w:r>
              <w:rPr>
                <w:rFonts w:hint="eastAsia" w:ascii="宋体" w:hAnsi="宋体" w:cs="宋体"/>
                <w:kern w:val="0"/>
                <w:sz w:val="22"/>
                <w:szCs w:val="22"/>
              </w:rPr>
              <w:t>液压与气压传动</w:t>
            </w:r>
          </w:p>
        </w:tc>
        <w:tc>
          <w:tcPr>
            <w:tcW w:w="696" w:type="dxa"/>
            <w:tcBorders>
              <w:top w:val="nil"/>
              <w:left w:val="nil"/>
              <w:bottom w:val="single" w:color="auto" w:sz="4" w:space="0"/>
              <w:right w:val="single" w:color="auto" w:sz="4" w:space="0"/>
            </w:tcBorders>
            <w:noWrap/>
            <w:vAlign w:val="center"/>
          </w:tcPr>
          <w:p w14:paraId="60F1FF98">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选</w:t>
            </w:r>
            <w:r>
              <w:rPr>
                <w:rFonts w:hint="eastAsia" w:ascii="仿宋_GB2312" w:hAnsi="仿宋_GB2312" w:eastAsia="仿宋_GB2312" w:cs="仿宋_GB2312"/>
                <w:kern w:val="0"/>
                <w:sz w:val="20"/>
                <w:szCs w:val="20"/>
              </w:rPr>
              <w:t>修</w:t>
            </w:r>
          </w:p>
        </w:tc>
        <w:tc>
          <w:tcPr>
            <w:tcW w:w="656" w:type="dxa"/>
            <w:tcBorders>
              <w:top w:val="nil"/>
              <w:left w:val="nil"/>
              <w:bottom w:val="single" w:color="auto" w:sz="4" w:space="0"/>
              <w:right w:val="single" w:color="auto" w:sz="4" w:space="0"/>
            </w:tcBorders>
            <w:noWrap/>
            <w:vAlign w:val="center"/>
          </w:tcPr>
          <w:p w14:paraId="5C2F61A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3D7B2ED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08" w:type="dxa"/>
            <w:tcBorders>
              <w:top w:val="nil"/>
              <w:left w:val="nil"/>
              <w:bottom w:val="single" w:color="auto" w:sz="4" w:space="0"/>
              <w:right w:val="single" w:color="auto" w:sz="4" w:space="0"/>
            </w:tcBorders>
            <w:noWrap/>
            <w:vAlign w:val="center"/>
          </w:tcPr>
          <w:p w14:paraId="2DC63C45">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20" w:type="dxa"/>
            <w:tcBorders>
              <w:top w:val="nil"/>
              <w:left w:val="nil"/>
              <w:bottom w:val="single" w:color="auto" w:sz="4" w:space="0"/>
              <w:right w:val="single" w:color="auto" w:sz="4" w:space="0"/>
            </w:tcBorders>
            <w:noWrap/>
            <w:vAlign w:val="center"/>
          </w:tcPr>
          <w:p w14:paraId="3727CF7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652255F3">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1E0C8B29">
            <w:pPr>
              <w:widowControl/>
              <w:jc w:val="center"/>
              <w:rPr>
                <w:rFonts w:hint="eastAsia" w:ascii="仿宋_GB2312" w:hAnsi="仿宋_GB2312" w:eastAsia="仿宋_GB2312" w:cs="仿宋_GB2312"/>
                <w:kern w:val="0"/>
                <w:sz w:val="20"/>
                <w:szCs w:val="20"/>
                <w:lang w:val="en-US" w:eastAsia="zh-CN"/>
              </w:rPr>
            </w:pPr>
          </w:p>
        </w:tc>
        <w:tc>
          <w:tcPr>
            <w:tcW w:w="656" w:type="dxa"/>
            <w:tcBorders>
              <w:top w:val="nil"/>
              <w:left w:val="nil"/>
              <w:bottom w:val="single" w:color="auto" w:sz="4" w:space="0"/>
              <w:right w:val="single" w:color="auto" w:sz="4" w:space="0"/>
            </w:tcBorders>
            <w:noWrap w:val="0"/>
            <w:vAlign w:val="center"/>
          </w:tcPr>
          <w:p w14:paraId="516F934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119AE9D7">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74D5F08E">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5EB58F67">
            <w:pPr>
              <w:widowControl/>
              <w:jc w:val="center"/>
              <w:rPr>
                <w:rFonts w:hint="eastAsia" w:ascii="仿宋_GB2312" w:hAnsi="仿宋_GB2312" w:eastAsia="仿宋_GB2312" w:cs="仿宋_GB2312"/>
                <w:b/>
                <w:bCs/>
                <w:kern w:val="0"/>
                <w:sz w:val="20"/>
                <w:szCs w:val="20"/>
              </w:rPr>
            </w:pPr>
          </w:p>
        </w:tc>
      </w:tr>
      <w:tr w14:paraId="070C86E4">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6A28AEE2">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23586AF5">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0"/>
            <w:vAlign w:val="center"/>
          </w:tcPr>
          <w:p w14:paraId="75EAD69A">
            <w:pPr>
              <w:widowControl/>
              <w:jc w:val="center"/>
              <w:rPr>
                <w:rFonts w:hint="eastAsia" w:ascii="仿宋_GB2312" w:hAnsi="仿宋_GB2312" w:eastAsia="仿宋_GB2312" w:cs="仿宋_GB2312"/>
                <w:kern w:val="0"/>
                <w:sz w:val="20"/>
                <w:szCs w:val="20"/>
                <w:lang w:val="en-US" w:eastAsia="zh-CN" w:bidi="ar-SA"/>
              </w:rPr>
            </w:pPr>
            <w:r>
              <w:rPr>
                <w:rFonts w:hint="eastAsia" w:ascii="宋体" w:hAnsi="宋体" w:cs="宋体"/>
                <w:kern w:val="0"/>
                <w:sz w:val="22"/>
                <w:szCs w:val="22"/>
              </w:rPr>
              <w:t>传感器应用技术</w:t>
            </w:r>
          </w:p>
        </w:tc>
        <w:tc>
          <w:tcPr>
            <w:tcW w:w="696" w:type="dxa"/>
            <w:tcBorders>
              <w:top w:val="nil"/>
              <w:left w:val="nil"/>
              <w:bottom w:val="single" w:color="auto" w:sz="4" w:space="0"/>
              <w:right w:val="single" w:color="auto" w:sz="4" w:space="0"/>
            </w:tcBorders>
            <w:noWrap/>
            <w:vAlign w:val="center"/>
          </w:tcPr>
          <w:p w14:paraId="5844A0C5">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选</w:t>
            </w:r>
            <w:r>
              <w:rPr>
                <w:rFonts w:hint="eastAsia" w:ascii="仿宋_GB2312" w:hAnsi="仿宋_GB2312" w:eastAsia="仿宋_GB2312" w:cs="仿宋_GB2312"/>
                <w:kern w:val="0"/>
                <w:sz w:val="20"/>
                <w:szCs w:val="20"/>
              </w:rPr>
              <w:t>修</w:t>
            </w:r>
          </w:p>
        </w:tc>
        <w:tc>
          <w:tcPr>
            <w:tcW w:w="656" w:type="dxa"/>
            <w:tcBorders>
              <w:top w:val="nil"/>
              <w:left w:val="nil"/>
              <w:bottom w:val="single" w:color="auto" w:sz="4" w:space="0"/>
              <w:right w:val="single" w:color="auto" w:sz="4" w:space="0"/>
            </w:tcBorders>
            <w:noWrap/>
            <w:vAlign w:val="center"/>
          </w:tcPr>
          <w:p w14:paraId="77716BE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71483FD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08" w:type="dxa"/>
            <w:tcBorders>
              <w:top w:val="nil"/>
              <w:left w:val="nil"/>
              <w:bottom w:val="single" w:color="auto" w:sz="4" w:space="0"/>
              <w:right w:val="single" w:color="auto" w:sz="4" w:space="0"/>
            </w:tcBorders>
            <w:noWrap/>
            <w:vAlign w:val="center"/>
          </w:tcPr>
          <w:p w14:paraId="48C9B74F">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20" w:type="dxa"/>
            <w:tcBorders>
              <w:top w:val="nil"/>
              <w:left w:val="nil"/>
              <w:bottom w:val="single" w:color="auto" w:sz="4" w:space="0"/>
              <w:right w:val="single" w:color="auto" w:sz="4" w:space="0"/>
            </w:tcBorders>
            <w:noWrap/>
            <w:vAlign w:val="center"/>
          </w:tcPr>
          <w:p w14:paraId="3D345FD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0E4FB004">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7C6B0B58">
            <w:pPr>
              <w:widowControl/>
              <w:jc w:val="center"/>
              <w:rPr>
                <w:rFonts w:hint="eastAsia" w:ascii="仿宋_GB2312" w:hAnsi="仿宋_GB2312" w:eastAsia="仿宋_GB2312" w:cs="仿宋_GB2312"/>
                <w:kern w:val="0"/>
                <w:sz w:val="20"/>
                <w:szCs w:val="20"/>
                <w:lang w:val="en-US" w:eastAsia="zh-CN"/>
              </w:rPr>
            </w:pPr>
          </w:p>
        </w:tc>
        <w:tc>
          <w:tcPr>
            <w:tcW w:w="656" w:type="dxa"/>
            <w:tcBorders>
              <w:top w:val="nil"/>
              <w:left w:val="nil"/>
              <w:bottom w:val="single" w:color="auto" w:sz="4" w:space="0"/>
              <w:right w:val="single" w:color="auto" w:sz="4" w:space="0"/>
            </w:tcBorders>
            <w:noWrap w:val="0"/>
            <w:vAlign w:val="center"/>
          </w:tcPr>
          <w:p w14:paraId="79A9AE3D">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19DDF04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25" w:type="dxa"/>
            <w:tcBorders>
              <w:top w:val="nil"/>
              <w:left w:val="nil"/>
              <w:bottom w:val="single" w:color="auto" w:sz="4" w:space="0"/>
              <w:right w:val="single" w:color="auto" w:sz="4" w:space="0"/>
            </w:tcBorders>
            <w:noWrap w:val="0"/>
            <w:vAlign w:val="center"/>
          </w:tcPr>
          <w:p w14:paraId="6522B08C">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684FCFE9">
            <w:pPr>
              <w:widowControl/>
              <w:jc w:val="center"/>
              <w:rPr>
                <w:rFonts w:hint="eastAsia" w:ascii="仿宋_GB2312" w:hAnsi="仿宋_GB2312" w:eastAsia="仿宋_GB2312" w:cs="仿宋_GB2312"/>
                <w:kern w:val="0"/>
                <w:sz w:val="20"/>
                <w:szCs w:val="20"/>
              </w:rPr>
            </w:pPr>
          </w:p>
        </w:tc>
      </w:tr>
      <w:tr w14:paraId="6971D67F">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5AB2E0EA">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7FB3EA89">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31370A7C">
            <w:pPr>
              <w:widowControl/>
              <w:jc w:val="left"/>
              <w:rPr>
                <w:rFonts w:hint="eastAsia" w:ascii="宋体" w:hAnsi="宋体" w:eastAsia="宋体" w:cs="宋体"/>
                <w:kern w:val="0"/>
                <w:sz w:val="22"/>
                <w:szCs w:val="22"/>
                <w:lang w:val="en-US" w:eastAsia="zh-CN" w:bidi="ar-SA"/>
              </w:rPr>
            </w:pPr>
            <w:r>
              <w:rPr>
                <w:rFonts w:hint="eastAsia" w:ascii="宋体" w:hAnsi="宋体" w:cs="宋体"/>
                <w:kern w:val="0"/>
                <w:sz w:val="22"/>
                <w:szCs w:val="22"/>
              </w:rPr>
              <w:t>表面贴装技术及工艺管理</w:t>
            </w:r>
          </w:p>
        </w:tc>
        <w:tc>
          <w:tcPr>
            <w:tcW w:w="696" w:type="dxa"/>
            <w:tcBorders>
              <w:top w:val="nil"/>
              <w:left w:val="nil"/>
              <w:bottom w:val="single" w:color="auto" w:sz="4" w:space="0"/>
              <w:right w:val="single" w:color="auto" w:sz="4" w:space="0"/>
            </w:tcBorders>
            <w:noWrap/>
            <w:vAlign w:val="center"/>
          </w:tcPr>
          <w:p w14:paraId="33C5BA08">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选</w:t>
            </w:r>
            <w:r>
              <w:rPr>
                <w:rFonts w:hint="eastAsia" w:ascii="仿宋_GB2312" w:hAnsi="仿宋_GB2312" w:eastAsia="仿宋_GB2312" w:cs="仿宋_GB2312"/>
                <w:kern w:val="0"/>
                <w:sz w:val="20"/>
                <w:szCs w:val="20"/>
              </w:rPr>
              <w:t>修</w:t>
            </w:r>
          </w:p>
        </w:tc>
        <w:tc>
          <w:tcPr>
            <w:tcW w:w="656" w:type="dxa"/>
            <w:tcBorders>
              <w:top w:val="nil"/>
              <w:left w:val="nil"/>
              <w:bottom w:val="single" w:color="auto" w:sz="4" w:space="0"/>
              <w:right w:val="single" w:color="auto" w:sz="4" w:space="0"/>
            </w:tcBorders>
            <w:noWrap/>
            <w:vAlign w:val="center"/>
          </w:tcPr>
          <w:p w14:paraId="07528FC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45</w:t>
            </w:r>
          </w:p>
        </w:tc>
        <w:tc>
          <w:tcPr>
            <w:tcW w:w="636" w:type="dxa"/>
            <w:tcBorders>
              <w:top w:val="nil"/>
              <w:left w:val="nil"/>
              <w:bottom w:val="single" w:color="auto" w:sz="4" w:space="0"/>
              <w:right w:val="single" w:color="auto" w:sz="4" w:space="0"/>
            </w:tcBorders>
            <w:noWrap/>
            <w:vAlign w:val="center"/>
          </w:tcPr>
          <w:p w14:paraId="17B3C2B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36</w:t>
            </w:r>
          </w:p>
        </w:tc>
        <w:tc>
          <w:tcPr>
            <w:tcW w:w="708" w:type="dxa"/>
            <w:tcBorders>
              <w:top w:val="nil"/>
              <w:left w:val="nil"/>
              <w:bottom w:val="single" w:color="auto" w:sz="4" w:space="0"/>
              <w:right w:val="single" w:color="auto" w:sz="4" w:space="0"/>
            </w:tcBorders>
            <w:noWrap/>
            <w:vAlign w:val="center"/>
          </w:tcPr>
          <w:p w14:paraId="7C02E7E8">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9</w:t>
            </w:r>
          </w:p>
        </w:tc>
        <w:tc>
          <w:tcPr>
            <w:tcW w:w="720" w:type="dxa"/>
            <w:tcBorders>
              <w:top w:val="nil"/>
              <w:left w:val="nil"/>
              <w:bottom w:val="single" w:color="auto" w:sz="4" w:space="0"/>
              <w:right w:val="single" w:color="auto" w:sz="4" w:space="0"/>
            </w:tcBorders>
            <w:noWrap/>
            <w:vAlign w:val="center"/>
          </w:tcPr>
          <w:p w14:paraId="5CC4C00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2.5</w:t>
            </w:r>
          </w:p>
        </w:tc>
        <w:tc>
          <w:tcPr>
            <w:tcW w:w="436" w:type="dxa"/>
            <w:tcBorders>
              <w:top w:val="nil"/>
              <w:left w:val="nil"/>
              <w:bottom w:val="single" w:color="auto" w:sz="4" w:space="0"/>
              <w:right w:val="single" w:color="auto" w:sz="4" w:space="0"/>
            </w:tcBorders>
            <w:noWrap w:val="0"/>
            <w:vAlign w:val="center"/>
          </w:tcPr>
          <w:p w14:paraId="2E56727E">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0397136D">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120FBE03">
            <w:pPr>
              <w:widowControl/>
              <w:jc w:val="center"/>
              <w:rPr>
                <w:rFonts w:hint="eastAsia" w:ascii="仿宋_GB2312" w:hAnsi="仿宋_GB2312" w:eastAsia="仿宋_GB2312" w:cs="仿宋_GB2312"/>
                <w:kern w:val="0"/>
                <w:sz w:val="20"/>
                <w:szCs w:val="20"/>
                <w:lang w:val="en-US" w:eastAsia="zh-CN"/>
              </w:rPr>
            </w:pPr>
          </w:p>
        </w:tc>
        <w:tc>
          <w:tcPr>
            <w:tcW w:w="436" w:type="dxa"/>
            <w:tcBorders>
              <w:top w:val="nil"/>
              <w:left w:val="nil"/>
              <w:bottom w:val="single" w:color="auto" w:sz="4" w:space="0"/>
              <w:right w:val="single" w:color="auto" w:sz="4" w:space="0"/>
            </w:tcBorders>
            <w:noWrap w:val="0"/>
            <w:vAlign w:val="center"/>
          </w:tcPr>
          <w:p w14:paraId="3C618FE3">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w:t>
            </w:r>
          </w:p>
        </w:tc>
        <w:tc>
          <w:tcPr>
            <w:tcW w:w="425" w:type="dxa"/>
            <w:tcBorders>
              <w:top w:val="nil"/>
              <w:left w:val="nil"/>
              <w:bottom w:val="single" w:color="auto" w:sz="4" w:space="0"/>
              <w:right w:val="single" w:color="auto" w:sz="4" w:space="0"/>
            </w:tcBorders>
            <w:noWrap w:val="0"/>
            <w:vAlign w:val="center"/>
          </w:tcPr>
          <w:p w14:paraId="649922D8">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21E87EAB">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0.5</w:t>
            </w:r>
          </w:p>
        </w:tc>
      </w:tr>
      <w:tr w14:paraId="4A9077D8">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C58DF0A">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5D7BC1E6">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1933E2CD">
            <w:pPr>
              <w:widowControl/>
              <w:jc w:val="center"/>
              <w:rPr>
                <w:rFonts w:hint="eastAsia" w:ascii="仿宋_GB2312" w:hAnsi="仿宋_GB2312" w:eastAsia="仿宋_GB2312" w:cs="仿宋_GB2312"/>
                <w:kern w:val="0"/>
                <w:sz w:val="20"/>
                <w:szCs w:val="20"/>
                <w:lang w:val="en-US" w:eastAsia="zh-CN" w:bidi="ar-SA"/>
              </w:rPr>
            </w:pPr>
            <w:r>
              <w:rPr>
                <w:rFonts w:hint="eastAsia" w:ascii="宋体" w:hAnsi="宋体" w:cs="宋体"/>
                <w:kern w:val="0"/>
                <w:sz w:val="22"/>
                <w:szCs w:val="22"/>
              </w:rPr>
              <w:t>单片机技术</w:t>
            </w:r>
          </w:p>
        </w:tc>
        <w:tc>
          <w:tcPr>
            <w:tcW w:w="696" w:type="dxa"/>
            <w:tcBorders>
              <w:top w:val="nil"/>
              <w:left w:val="nil"/>
              <w:bottom w:val="single" w:color="auto" w:sz="4" w:space="0"/>
              <w:right w:val="single" w:color="auto" w:sz="4" w:space="0"/>
            </w:tcBorders>
            <w:noWrap/>
            <w:vAlign w:val="center"/>
          </w:tcPr>
          <w:p w14:paraId="5B6FA939">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选</w:t>
            </w:r>
            <w:r>
              <w:rPr>
                <w:rFonts w:hint="eastAsia" w:ascii="仿宋_GB2312" w:hAnsi="仿宋_GB2312" w:eastAsia="仿宋_GB2312" w:cs="仿宋_GB2312"/>
                <w:kern w:val="0"/>
                <w:sz w:val="20"/>
                <w:szCs w:val="20"/>
              </w:rPr>
              <w:t>修</w:t>
            </w:r>
          </w:p>
        </w:tc>
        <w:tc>
          <w:tcPr>
            <w:tcW w:w="656" w:type="dxa"/>
            <w:tcBorders>
              <w:top w:val="nil"/>
              <w:left w:val="nil"/>
              <w:bottom w:val="single" w:color="auto" w:sz="4" w:space="0"/>
              <w:right w:val="single" w:color="auto" w:sz="4" w:space="0"/>
            </w:tcBorders>
            <w:noWrap/>
            <w:vAlign w:val="center"/>
          </w:tcPr>
          <w:p w14:paraId="340BBEA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03EE1E51">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nil"/>
              <w:left w:val="nil"/>
              <w:bottom w:val="single" w:color="auto" w:sz="4" w:space="0"/>
              <w:right w:val="single" w:color="auto" w:sz="4" w:space="0"/>
            </w:tcBorders>
            <w:noWrap/>
            <w:vAlign w:val="center"/>
          </w:tcPr>
          <w:p w14:paraId="11E64D6E">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20" w:type="dxa"/>
            <w:tcBorders>
              <w:top w:val="nil"/>
              <w:left w:val="nil"/>
              <w:bottom w:val="single" w:color="auto" w:sz="4" w:space="0"/>
              <w:right w:val="single" w:color="auto" w:sz="4" w:space="0"/>
            </w:tcBorders>
            <w:noWrap/>
            <w:vAlign w:val="center"/>
          </w:tcPr>
          <w:p w14:paraId="5EFA7936">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2DCC3C8C">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3015CAE2">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6F2896A2">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4EA68BF1">
            <w:pPr>
              <w:widowControl/>
              <w:jc w:val="center"/>
              <w:rPr>
                <w:rFonts w:hint="eastAsia" w:ascii="仿宋_GB2312" w:hAnsi="仿宋_GB2312" w:eastAsia="仿宋_GB2312" w:cs="仿宋_GB2312"/>
                <w:kern w:val="0"/>
                <w:sz w:val="20"/>
                <w:szCs w:val="20"/>
                <w:lang w:val="en-US" w:eastAsia="zh-CN"/>
              </w:rPr>
            </w:pPr>
          </w:p>
        </w:tc>
        <w:tc>
          <w:tcPr>
            <w:tcW w:w="425" w:type="dxa"/>
            <w:tcBorders>
              <w:top w:val="nil"/>
              <w:left w:val="nil"/>
              <w:bottom w:val="single" w:color="auto" w:sz="4" w:space="0"/>
              <w:right w:val="single" w:color="auto" w:sz="4" w:space="0"/>
            </w:tcBorders>
            <w:noWrap w:val="0"/>
            <w:vAlign w:val="center"/>
          </w:tcPr>
          <w:p w14:paraId="1882C1D1">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79B9C93C">
            <w:pPr>
              <w:widowControl/>
              <w:jc w:val="center"/>
              <w:rPr>
                <w:rFonts w:hint="eastAsia" w:ascii="仿宋_GB2312" w:hAnsi="仿宋_GB2312" w:eastAsia="仿宋_GB2312" w:cs="仿宋_GB2312"/>
                <w:kern w:val="0"/>
                <w:sz w:val="20"/>
                <w:szCs w:val="20"/>
              </w:rPr>
            </w:pPr>
          </w:p>
        </w:tc>
      </w:tr>
      <w:tr w14:paraId="6016617F">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11C2BC1">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77AE4C51">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2A5ED7B7">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工业机器人三维建模</w:t>
            </w:r>
          </w:p>
        </w:tc>
        <w:tc>
          <w:tcPr>
            <w:tcW w:w="696" w:type="dxa"/>
            <w:tcBorders>
              <w:top w:val="nil"/>
              <w:left w:val="nil"/>
              <w:bottom w:val="single" w:color="auto" w:sz="4" w:space="0"/>
              <w:right w:val="single" w:color="auto" w:sz="4" w:space="0"/>
            </w:tcBorders>
            <w:noWrap/>
            <w:vAlign w:val="center"/>
          </w:tcPr>
          <w:p w14:paraId="5AE2F34B">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选</w:t>
            </w:r>
            <w:r>
              <w:rPr>
                <w:rFonts w:hint="eastAsia" w:ascii="仿宋_GB2312" w:hAnsi="仿宋_GB2312" w:eastAsia="仿宋_GB2312" w:cs="仿宋_GB2312"/>
                <w:kern w:val="0"/>
                <w:sz w:val="20"/>
                <w:szCs w:val="20"/>
              </w:rPr>
              <w:t>修</w:t>
            </w:r>
          </w:p>
        </w:tc>
        <w:tc>
          <w:tcPr>
            <w:tcW w:w="656" w:type="dxa"/>
            <w:tcBorders>
              <w:top w:val="nil"/>
              <w:left w:val="nil"/>
              <w:bottom w:val="single" w:color="auto" w:sz="4" w:space="0"/>
              <w:right w:val="single" w:color="auto" w:sz="4" w:space="0"/>
            </w:tcBorders>
            <w:noWrap/>
            <w:vAlign w:val="center"/>
          </w:tcPr>
          <w:p w14:paraId="55EA4F63">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03C9045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nil"/>
              <w:left w:val="nil"/>
              <w:bottom w:val="single" w:color="auto" w:sz="4" w:space="0"/>
              <w:right w:val="single" w:color="auto" w:sz="4" w:space="0"/>
            </w:tcBorders>
            <w:noWrap/>
            <w:vAlign w:val="center"/>
          </w:tcPr>
          <w:p w14:paraId="5E29813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20" w:type="dxa"/>
            <w:tcBorders>
              <w:top w:val="nil"/>
              <w:left w:val="nil"/>
              <w:bottom w:val="single" w:color="auto" w:sz="4" w:space="0"/>
              <w:right w:val="single" w:color="auto" w:sz="4" w:space="0"/>
            </w:tcBorders>
            <w:noWrap/>
            <w:vAlign w:val="center"/>
          </w:tcPr>
          <w:p w14:paraId="788666F2">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1CF86A13">
            <w:pPr>
              <w:widowControl/>
              <w:jc w:val="center"/>
              <w:rPr>
                <w:rFonts w:hint="eastAsia" w:ascii="仿宋_GB2312" w:hAnsi="仿宋_GB2312" w:eastAsia="仿宋_GB2312" w:cs="仿宋_GB2312"/>
                <w:kern w:val="0"/>
                <w:sz w:val="20"/>
                <w:szCs w:val="20"/>
                <w:lang w:val="en-US" w:eastAsia="zh-CN"/>
              </w:rPr>
            </w:pPr>
          </w:p>
        </w:tc>
        <w:tc>
          <w:tcPr>
            <w:tcW w:w="567" w:type="dxa"/>
            <w:tcBorders>
              <w:top w:val="nil"/>
              <w:left w:val="nil"/>
              <w:bottom w:val="single" w:color="auto" w:sz="4" w:space="0"/>
              <w:right w:val="single" w:color="auto" w:sz="4" w:space="0"/>
            </w:tcBorders>
            <w:noWrap w:val="0"/>
            <w:vAlign w:val="center"/>
          </w:tcPr>
          <w:p w14:paraId="13397C29">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47DBCAC8">
            <w:pPr>
              <w:widowControl/>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0FFBC4FB">
            <w:pPr>
              <w:widowControl/>
              <w:jc w:val="center"/>
              <w:rPr>
                <w:rFonts w:hint="eastAsia" w:ascii="仿宋_GB2312" w:hAnsi="仿宋_GB2312" w:eastAsia="仿宋_GB2312" w:cs="仿宋_GB2312"/>
                <w:kern w:val="0"/>
                <w:sz w:val="20"/>
                <w:szCs w:val="20"/>
              </w:rPr>
            </w:pPr>
          </w:p>
        </w:tc>
        <w:tc>
          <w:tcPr>
            <w:tcW w:w="425" w:type="dxa"/>
            <w:tcBorders>
              <w:top w:val="nil"/>
              <w:left w:val="nil"/>
              <w:bottom w:val="single" w:color="auto" w:sz="4" w:space="0"/>
              <w:right w:val="single" w:color="auto" w:sz="4" w:space="0"/>
            </w:tcBorders>
            <w:noWrap w:val="0"/>
            <w:vAlign w:val="center"/>
          </w:tcPr>
          <w:p w14:paraId="15568418">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5A008CE8">
            <w:pPr>
              <w:widowControl/>
              <w:jc w:val="center"/>
              <w:rPr>
                <w:rFonts w:hint="eastAsia" w:ascii="仿宋_GB2312" w:hAnsi="仿宋_GB2312" w:eastAsia="仿宋_GB2312" w:cs="仿宋_GB2312"/>
                <w:kern w:val="0"/>
                <w:sz w:val="20"/>
                <w:szCs w:val="20"/>
              </w:rPr>
            </w:pPr>
          </w:p>
        </w:tc>
      </w:tr>
      <w:tr w14:paraId="43CD0A6A">
        <w:tblPrEx>
          <w:tblCellMar>
            <w:top w:w="0" w:type="dxa"/>
            <w:left w:w="108" w:type="dxa"/>
            <w:bottom w:w="0" w:type="dxa"/>
            <w:right w:w="108" w:type="dxa"/>
          </w:tblCellMar>
        </w:tblPrEx>
        <w:trPr>
          <w:trHeight w:val="349" w:hRule="atLeast"/>
        </w:trPr>
        <w:tc>
          <w:tcPr>
            <w:tcW w:w="436" w:type="dxa"/>
            <w:vMerge w:val="continue"/>
            <w:tcBorders>
              <w:left w:val="single" w:color="auto" w:sz="4" w:space="0"/>
              <w:right w:val="nil"/>
            </w:tcBorders>
            <w:noWrap/>
            <w:vAlign w:val="center"/>
          </w:tcPr>
          <w:p w14:paraId="3ADF4279">
            <w:pPr>
              <w:widowControl/>
              <w:jc w:val="left"/>
              <w:rPr>
                <w:rFonts w:hint="eastAsia" w:ascii="仿宋_GB2312" w:hAnsi="仿宋_GB2312" w:eastAsia="仿宋_GB2312" w:cs="仿宋_GB2312"/>
                <w:kern w:val="0"/>
                <w:sz w:val="20"/>
                <w:szCs w:val="20"/>
              </w:rPr>
            </w:pPr>
          </w:p>
        </w:tc>
        <w:tc>
          <w:tcPr>
            <w:tcW w:w="436" w:type="dxa"/>
            <w:vMerge w:val="continue"/>
            <w:tcBorders>
              <w:left w:val="single" w:color="auto" w:sz="4" w:space="0"/>
              <w:right w:val="single" w:color="auto" w:sz="4" w:space="0"/>
            </w:tcBorders>
            <w:noWrap/>
            <w:vAlign w:val="center"/>
          </w:tcPr>
          <w:p w14:paraId="0F90148E">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6E3FD989">
            <w:pPr>
              <w:widowControl/>
              <w:jc w:val="center"/>
              <w:rPr>
                <w:rFonts w:hint="default" w:ascii="宋体" w:hAnsi="宋体" w:eastAsia="宋体" w:cs="宋体"/>
                <w:kern w:val="0"/>
                <w:sz w:val="22"/>
                <w:szCs w:val="22"/>
                <w:lang w:val="en-US" w:eastAsia="zh-CN" w:bidi="ar-SA"/>
              </w:rPr>
            </w:pPr>
            <w:r>
              <w:rPr>
                <w:rFonts w:hint="eastAsia" w:ascii="宋体" w:hAnsi="宋体" w:cs="宋体"/>
                <w:kern w:val="0"/>
                <w:sz w:val="22"/>
                <w:szCs w:val="22"/>
              </w:rPr>
              <w:t>工业机器人系统集成</w:t>
            </w:r>
          </w:p>
        </w:tc>
        <w:tc>
          <w:tcPr>
            <w:tcW w:w="696" w:type="dxa"/>
            <w:tcBorders>
              <w:top w:val="nil"/>
              <w:left w:val="nil"/>
              <w:bottom w:val="single" w:color="auto" w:sz="4" w:space="0"/>
              <w:right w:val="single" w:color="auto" w:sz="4" w:space="0"/>
            </w:tcBorders>
            <w:noWrap/>
            <w:vAlign w:val="center"/>
          </w:tcPr>
          <w:p w14:paraId="13382B96">
            <w:pPr>
              <w:widowControl/>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eastAsia="zh-CN"/>
              </w:rPr>
              <w:t>选</w:t>
            </w:r>
            <w:r>
              <w:rPr>
                <w:rFonts w:hint="eastAsia" w:ascii="仿宋_GB2312" w:hAnsi="仿宋_GB2312" w:eastAsia="仿宋_GB2312" w:cs="仿宋_GB2312"/>
                <w:kern w:val="0"/>
                <w:sz w:val="20"/>
                <w:szCs w:val="20"/>
              </w:rPr>
              <w:t>修</w:t>
            </w:r>
          </w:p>
        </w:tc>
        <w:tc>
          <w:tcPr>
            <w:tcW w:w="656" w:type="dxa"/>
            <w:tcBorders>
              <w:top w:val="nil"/>
              <w:left w:val="nil"/>
              <w:bottom w:val="single" w:color="auto" w:sz="4" w:space="0"/>
              <w:right w:val="single" w:color="auto" w:sz="4" w:space="0"/>
            </w:tcBorders>
            <w:noWrap/>
            <w:vAlign w:val="center"/>
          </w:tcPr>
          <w:p w14:paraId="0B8198B3">
            <w:pPr>
              <w:widowControl/>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rPr>
              <w:t>72</w:t>
            </w:r>
          </w:p>
        </w:tc>
        <w:tc>
          <w:tcPr>
            <w:tcW w:w="636" w:type="dxa"/>
            <w:tcBorders>
              <w:top w:val="nil"/>
              <w:left w:val="nil"/>
              <w:bottom w:val="single" w:color="auto" w:sz="4" w:space="0"/>
              <w:right w:val="single" w:color="auto" w:sz="4" w:space="0"/>
            </w:tcBorders>
            <w:noWrap/>
            <w:vAlign w:val="center"/>
          </w:tcPr>
          <w:p w14:paraId="05305D7C">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c>
          <w:tcPr>
            <w:tcW w:w="708" w:type="dxa"/>
            <w:tcBorders>
              <w:top w:val="nil"/>
              <w:left w:val="nil"/>
              <w:bottom w:val="single" w:color="auto" w:sz="4" w:space="0"/>
              <w:right w:val="single" w:color="auto" w:sz="4" w:space="0"/>
            </w:tcBorders>
            <w:noWrap/>
            <w:vAlign w:val="center"/>
          </w:tcPr>
          <w:p w14:paraId="21E3BA90">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54</w:t>
            </w:r>
          </w:p>
        </w:tc>
        <w:tc>
          <w:tcPr>
            <w:tcW w:w="720" w:type="dxa"/>
            <w:tcBorders>
              <w:top w:val="nil"/>
              <w:left w:val="nil"/>
              <w:bottom w:val="single" w:color="auto" w:sz="4" w:space="0"/>
              <w:right w:val="single" w:color="auto" w:sz="4" w:space="0"/>
            </w:tcBorders>
            <w:noWrap/>
            <w:vAlign w:val="center"/>
          </w:tcPr>
          <w:p w14:paraId="6A7108FA">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36" w:type="dxa"/>
            <w:tcBorders>
              <w:top w:val="nil"/>
              <w:left w:val="nil"/>
              <w:bottom w:val="single" w:color="auto" w:sz="4" w:space="0"/>
              <w:right w:val="single" w:color="auto" w:sz="4" w:space="0"/>
            </w:tcBorders>
            <w:noWrap w:val="0"/>
            <w:vAlign w:val="center"/>
          </w:tcPr>
          <w:p w14:paraId="51F4DEF1">
            <w:pPr>
              <w:widowControl/>
              <w:jc w:val="center"/>
              <w:rPr>
                <w:rFonts w:hint="eastAsia" w:ascii="仿宋_GB2312" w:hAnsi="仿宋_GB2312" w:eastAsia="仿宋_GB2312" w:cs="仿宋_GB2312"/>
                <w:kern w:val="0"/>
                <w:sz w:val="20"/>
                <w:szCs w:val="20"/>
              </w:rPr>
            </w:pPr>
          </w:p>
        </w:tc>
        <w:tc>
          <w:tcPr>
            <w:tcW w:w="567" w:type="dxa"/>
            <w:tcBorders>
              <w:top w:val="nil"/>
              <w:left w:val="nil"/>
              <w:bottom w:val="single" w:color="auto" w:sz="4" w:space="0"/>
              <w:right w:val="single" w:color="auto" w:sz="4" w:space="0"/>
            </w:tcBorders>
            <w:noWrap w:val="0"/>
            <w:vAlign w:val="center"/>
          </w:tcPr>
          <w:p w14:paraId="1BE7DC82">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0"/>
            <w:vAlign w:val="center"/>
          </w:tcPr>
          <w:p w14:paraId="17D2DA48">
            <w:pPr>
              <w:widowControl/>
              <w:jc w:val="center"/>
              <w:rPr>
                <w:rFonts w:hint="eastAsia" w:ascii="仿宋_GB2312" w:hAnsi="仿宋_GB2312" w:eastAsia="仿宋_GB2312" w:cs="仿宋_GB2312"/>
                <w:kern w:val="0"/>
                <w:sz w:val="20"/>
                <w:szCs w:val="20"/>
              </w:rPr>
            </w:pPr>
          </w:p>
        </w:tc>
        <w:tc>
          <w:tcPr>
            <w:tcW w:w="436" w:type="dxa"/>
            <w:tcBorders>
              <w:top w:val="nil"/>
              <w:left w:val="nil"/>
              <w:bottom w:val="single" w:color="auto" w:sz="4" w:space="0"/>
              <w:right w:val="single" w:color="auto" w:sz="4" w:space="0"/>
            </w:tcBorders>
            <w:noWrap w:val="0"/>
            <w:vAlign w:val="center"/>
          </w:tcPr>
          <w:p w14:paraId="06E103AD">
            <w:pPr>
              <w:widowControl/>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425" w:type="dxa"/>
            <w:tcBorders>
              <w:top w:val="nil"/>
              <w:left w:val="nil"/>
              <w:bottom w:val="single" w:color="auto" w:sz="4" w:space="0"/>
              <w:right w:val="single" w:color="auto" w:sz="4" w:space="0"/>
            </w:tcBorders>
            <w:noWrap w:val="0"/>
            <w:vAlign w:val="center"/>
          </w:tcPr>
          <w:p w14:paraId="53CAAC62">
            <w:pPr>
              <w:widowControl/>
              <w:jc w:val="center"/>
              <w:rPr>
                <w:rFonts w:hint="eastAsia" w:ascii="仿宋_GB2312" w:hAnsi="仿宋_GB2312" w:eastAsia="仿宋_GB2312" w:cs="仿宋_GB2312"/>
                <w:kern w:val="0"/>
                <w:sz w:val="20"/>
                <w:szCs w:val="20"/>
              </w:rPr>
            </w:pPr>
          </w:p>
        </w:tc>
        <w:tc>
          <w:tcPr>
            <w:tcW w:w="426" w:type="dxa"/>
            <w:tcBorders>
              <w:top w:val="nil"/>
              <w:left w:val="nil"/>
              <w:bottom w:val="single" w:color="auto" w:sz="4" w:space="0"/>
              <w:right w:val="single" w:color="auto" w:sz="4" w:space="0"/>
            </w:tcBorders>
            <w:noWrap w:val="0"/>
            <w:vAlign w:val="center"/>
          </w:tcPr>
          <w:p w14:paraId="3EEDD09C">
            <w:pPr>
              <w:widowControl/>
              <w:jc w:val="center"/>
              <w:rPr>
                <w:rFonts w:hint="eastAsia" w:ascii="仿宋_GB2312" w:hAnsi="仿宋_GB2312" w:eastAsia="仿宋_GB2312" w:cs="仿宋_GB2312"/>
                <w:kern w:val="0"/>
                <w:sz w:val="20"/>
                <w:szCs w:val="20"/>
              </w:rPr>
            </w:pPr>
          </w:p>
        </w:tc>
      </w:tr>
      <w:tr w14:paraId="086E7A55">
        <w:tblPrEx>
          <w:tblCellMar>
            <w:top w:w="0" w:type="dxa"/>
            <w:left w:w="108" w:type="dxa"/>
            <w:bottom w:w="0" w:type="dxa"/>
            <w:right w:w="108" w:type="dxa"/>
          </w:tblCellMar>
        </w:tblPrEx>
        <w:trPr>
          <w:trHeight w:val="349" w:hRule="atLeast"/>
        </w:trPr>
        <w:tc>
          <w:tcPr>
            <w:tcW w:w="436" w:type="dxa"/>
            <w:vMerge w:val="continue"/>
            <w:tcBorders>
              <w:left w:val="single" w:color="auto" w:sz="4" w:space="0"/>
              <w:bottom w:val="nil"/>
              <w:right w:val="nil"/>
            </w:tcBorders>
            <w:noWrap/>
            <w:vAlign w:val="center"/>
          </w:tcPr>
          <w:p w14:paraId="625AD041">
            <w:pPr>
              <w:widowControl/>
              <w:jc w:val="left"/>
              <w:rPr>
                <w:rFonts w:hint="eastAsia" w:ascii="仿宋_GB2312" w:hAnsi="仿宋_GB2312" w:eastAsia="仿宋_GB2312" w:cs="仿宋_GB2312"/>
                <w:kern w:val="0"/>
                <w:sz w:val="22"/>
                <w:szCs w:val="22"/>
              </w:rPr>
            </w:pPr>
          </w:p>
        </w:tc>
        <w:tc>
          <w:tcPr>
            <w:tcW w:w="436" w:type="dxa"/>
            <w:vMerge w:val="continue"/>
            <w:tcBorders>
              <w:left w:val="single" w:color="auto" w:sz="4" w:space="0"/>
              <w:bottom w:val="nil"/>
              <w:right w:val="single" w:color="auto" w:sz="4" w:space="0"/>
            </w:tcBorders>
            <w:noWrap/>
            <w:vAlign w:val="center"/>
          </w:tcPr>
          <w:p w14:paraId="463B8208">
            <w:pPr>
              <w:widowControl/>
              <w:jc w:val="left"/>
              <w:rPr>
                <w:rFonts w:hint="eastAsia" w:ascii="仿宋_GB2312" w:hAnsi="仿宋_GB2312" w:eastAsia="仿宋_GB2312" w:cs="仿宋_GB2312"/>
                <w:kern w:val="0"/>
                <w:sz w:val="22"/>
                <w:szCs w:val="22"/>
              </w:rPr>
            </w:pPr>
          </w:p>
        </w:tc>
        <w:tc>
          <w:tcPr>
            <w:tcW w:w="2714" w:type="dxa"/>
            <w:tcBorders>
              <w:top w:val="nil"/>
              <w:left w:val="nil"/>
              <w:bottom w:val="single" w:color="auto" w:sz="4" w:space="0"/>
              <w:right w:val="single" w:color="auto" w:sz="4" w:space="0"/>
            </w:tcBorders>
            <w:noWrap/>
            <w:vAlign w:val="center"/>
          </w:tcPr>
          <w:p w14:paraId="702BAF28">
            <w:pPr>
              <w:widowControl/>
              <w:jc w:val="center"/>
              <w:rPr>
                <w:rFonts w:hint="eastAsia" w:ascii="仿宋_GB2312" w:hAnsi="仿宋_GB2312" w:eastAsia="仿宋_GB2312" w:cs="仿宋_GB2312"/>
                <w:b/>
                <w:bCs/>
                <w:kern w:val="0"/>
                <w:sz w:val="20"/>
                <w:szCs w:val="20"/>
                <w:lang w:eastAsia="zh-CN"/>
              </w:rPr>
            </w:pPr>
            <w:r>
              <w:rPr>
                <w:rFonts w:hint="eastAsia" w:ascii="仿宋_GB2312" w:hAnsi="仿宋_GB2312" w:eastAsia="仿宋_GB2312" w:cs="仿宋_GB2312"/>
                <w:b/>
                <w:bCs/>
                <w:kern w:val="0"/>
                <w:sz w:val="20"/>
                <w:szCs w:val="20"/>
                <w:lang w:eastAsia="zh-CN"/>
              </w:rPr>
              <w:t>小计</w:t>
            </w:r>
          </w:p>
        </w:tc>
        <w:tc>
          <w:tcPr>
            <w:tcW w:w="696" w:type="dxa"/>
            <w:tcBorders>
              <w:top w:val="nil"/>
              <w:left w:val="nil"/>
              <w:bottom w:val="single" w:color="auto" w:sz="4" w:space="0"/>
              <w:right w:val="single" w:color="auto" w:sz="4" w:space="0"/>
            </w:tcBorders>
            <w:noWrap/>
            <w:vAlign w:val="center"/>
          </w:tcPr>
          <w:p w14:paraId="048FCD1A">
            <w:pPr>
              <w:widowControl/>
              <w:jc w:val="center"/>
              <w:rPr>
                <w:rFonts w:hint="eastAsia" w:ascii="仿宋_GB2312" w:hAnsi="仿宋_GB2312" w:eastAsia="仿宋_GB2312" w:cs="仿宋_GB2312"/>
                <w:kern w:val="0"/>
                <w:sz w:val="20"/>
                <w:szCs w:val="20"/>
              </w:rPr>
            </w:pPr>
          </w:p>
        </w:tc>
        <w:tc>
          <w:tcPr>
            <w:tcW w:w="656" w:type="dxa"/>
            <w:tcBorders>
              <w:top w:val="nil"/>
              <w:left w:val="nil"/>
              <w:bottom w:val="single" w:color="auto" w:sz="4" w:space="0"/>
              <w:right w:val="single" w:color="auto" w:sz="4" w:space="0"/>
            </w:tcBorders>
            <w:noWrap/>
            <w:vAlign w:val="center"/>
          </w:tcPr>
          <w:p w14:paraId="58D7ADC3">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405</w:t>
            </w:r>
          </w:p>
        </w:tc>
        <w:tc>
          <w:tcPr>
            <w:tcW w:w="636" w:type="dxa"/>
            <w:tcBorders>
              <w:top w:val="nil"/>
              <w:left w:val="nil"/>
              <w:bottom w:val="single" w:color="auto" w:sz="4" w:space="0"/>
              <w:right w:val="single" w:color="auto" w:sz="4" w:space="0"/>
            </w:tcBorders>
            <w:noWrap/>
            <w:vAlign w:val="center"/>
          </w:tcPr>
          <w:p w14:paraId="77BC1337">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198</w:t>
            </w:r>
          </w:p>
        </w:tc>
        <w:tc>
          <w:tcPr>
            <w:tcW w:w="708" w:type="dxa"/>
            <w:tcBorders>
              <w:top w:val="nil"/>
              <w:left w:val="nil"/>
              <w:bottom w:val="single" w:color="auto" w:sz="4" w:space="0"/>
              <w:right w:val="single" w:color="auto" w:sz="4" w:space="0"/>
            </w:tcBorders>
            <w:noWrap/>
            <w:vAlign w:val="center"/>
          </w:tcPr>
          <w:p w14:paraId="40FDA51D">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207</w:t>
            </w:r>
          </w:p>
        </w:tc>
        <w:tc>
          <w:tcPr>
            <w:tcW w:w="720" w:type="dxa"/>
            <w:tcBorders>
              <w:top w:val="nil"/>
              <w:left w:val="nil"/>
              <w:bottom w:val="single" w:color="auto" w:sz="4" w:space="0"/>
              <w:right w:val="single" w:color="auto" w:sz="4" w:space="0"/>
            </w:tcBorders>
            <w:noWrap/>
            <w:vAlign w:val="center"/>
          </w:tcPr>
          <w:p w14:paraId="3C55B57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23.5</w:t>
            </w:r>
          </w:p>
        </w:tc>
        <w:tc>
          <w:tcPr>
            <w:tcW w:w="436" w:type="dxa"/>
            <w:tcBorders>
              <w:top w:val="nil"/>
              <w:left w:val="nil"/>
              <w:bottom w:val="single" w:color="auto" w:sz="4" w:space="0"/>
              <w:right w:val="single" w:color="auto" w:sz="4" w:space="0"/>
            </w:tcBorders>
            <w:noWrap w:val="0"/>
            <w:vAlign w:val="center"/>
          </w:tcPr>
          <w:p w14:paraId="67F10A6A">
            <w:pPr>
              <w:widowControl/>
              <w:jc w:val="center"/>
              <w:rPr>
                <w:rFonts w:hint="default" w:ascii="仿宋_GB2312" w:hAnsi="仿宋_GB2312" w:eastAsia="仿宋_GB2312" w:cs="仿宋_GB2312"/>
                <w:b/>
                <w:bCs/>
                <w:kern w:val="0"/>
                <w:sz w:val="20"/>
                <w:szCs w:val="20"/>
                <w:lang w:val="en-US" w:eastAsia="zh-CN"/>
              </w:rPr>
            </w:pPr>
          </w:p>
        </w:tc>
        <w:tc>
          <w:tcPr>
            <w:tcW w:w="567" w:type="dxa"/>
            <w:tcBorders>
              <w:top w:val="nil"/>
              <w:left w:val="nil"/>
              <w:bottom w:val="single" w:color="auto" w:sz="4" w:space="0"/>
              <w:right w:val="single" w:color="auto" w:sz="4" w:space="0"/>
            </w:tcBorders>
            <w:noWrap w:val="0"/>
            <w:vAlign w:val="center"/>
          </w:tcPr>
          <w:p w14:paraId="52D23479">
            <w:pPr>
              <w:widowControl/>
              <w:jc w:val="center"/>
              <w:rPr>
                <w:rFonts w:hint="default" w:ascii="仿宋_GB2312" w:hAnsi="仿宋_GB2312" w:eastAsia="仿宋_GB2312" w:cs="仿宋_GB2312"/>
                <w:b/>
                <w:bCs/>
                <w:kern w:val="0"/>
                <w:sz w:val="20"/>
                <w:szCs w:val="20"/>
                <w:lang w:val="en-US" w:eastAsia="zh-CN"/>
              </w:rPr>
            </w:pPr>
          </w:p>
        </w:tc>
        <w:tc>
          <w:tcPr>
            <w:tcW w:w="656" w:type="dxa"/>
            <w:tcBorders>
              <w:top w:val="nil"/>
              <w:left w:val="nil"/>
              <w:bottom w:val="single" w:color="auto" w:sz="4" w:space="0"/>
              <w:right w:val="single" w:color="auto" w:sz="4" w:space="0"/>
            </w:tcBorders>
            <w:noWrap w:val="0"/>
            <w:vAlign w:val="center"/>
          </w:tcPr>
          <w:p w14:paraId="002D6D0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12</w:t>
            </w:r>
          </w:p>
        </w:tc>
        <w:tc>
          <w:tcPr>
            <w:tcW w:w="436" w:type="dxa"/>
            <w:tcBorders>
              <w:top w:val="nil"/>
              <w:left w:val="nil"/>
              <w:bottom w:val="single" w:color="auto" w:sz="4" w:space="0"/>
              <w:right w:val="single" w:color="auto" w:sz="4" w:space="0"/>
            </w:tcBorders>
            <w:noWrap w:val="0"/>
            <w:vAlign w:val="center"/>
          </w:tcPr>
          <w:p w14:paraId="357E564A">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11</w:t>
            </w:r>
          </w:p>
        </w:tc>
        <w:tc>
          <w:tcPr>
            <w:tcW w:w="425" w:type="dxa"/>
            <w:tcBorders>
              <w:top w:val="nil"/>
              <w:left w:val="nil"/>
              <w:bottom w:val="single" w:color="auto" w:sz="4" w:space="0"/>
              <w:right w:val="single" w:color="auto" w:sz="4" w:space="0"/>
            </w:tcBorders>
            <w:noWrap w:val="0"/>
            <w:vAlign w:val="center"/>
          </w:tcPr>
          <w:p w14:paraId="71806EA6">
            <w:pPr>
              <w:widowControl/>
              <w:jc w:val="center"/>
              <w:rPr>
                <w:rFonts w:hint="eastAsia" w:ascii="仿宋_GB2312" w:hAnsi="仿宋_GB2312" w:eastAsia="仿宋_GB2312" w:cs="仿宋_GB2312"/>
                <w:b/>
                <w:bCs/>
                <w:kern w:val="0"/>
                <w:sz w:val="20"/>
                <w:szCs w:val="20"/>
              </w:rPr>
            </w:pPr>
          </w:p>
        </w:tc>
        <w:tc>
          <w:tcPr>
            <w:tcW w:w="426" w:type="dxa"/>
            <w:tcBorders>
              <w:top w:val="nil"/>
              <w:left w:val="nil"/>
              <w:bottom w:val="single" w:color="auto" w:sz="4" w:space="0"/>
              <w:right w:val="single" w:color="auto" w:sz="4" w:space="0"/>
            </w:tcBorders>
            <w:noWrap w:val="0"/>
            <w:vAlign w:val="center"/>
          </w:tcPr>
          <w:p w14:paraId="320C524E">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0.5</w:t>
            </w:r>
          </w:p>
        </w:tc>
      </w:tr>
      <w:tr w14:paraId="2E762E0A">
        <w:tblPrEx>
          <w:tblCellMar>
            <w:top w:w="0" w:type="dxa"/>
            <w:left w:w="108" w:type="dxa"/>
            <w:bottom w:w="0" w:type="dxa"/>
            <w:right w:w="108" w:type="dxa"/>
          </w:tblCellMar>
        </w:tblPrEx>
        <w:trPr>
          <w:trHeight w:val="349" w:hRule="atLeast"/>
        </w:trPr>
        <w:tc>
          <w:tcPr>
            <w:tcW w:w="4282" w:type="dxa"/>
            <w:gridSpan w:val="4"/>
            <w:tcBorders>
              <w:top w:val="nil"/>
              <w:left w:val="single" w:color="auto" w:sz="8" w:space="0"/>
              <w:bottom w:val="single" w:color="auto" w:sz="8" w:space="0"/>
              <w:right w:val="single" w:color="000000" w:sz="4" w:space="0"/>
            </w:tcBorders>
            <w:noWrap/>
            <w:vAlign w:val="center"/>
          </w:tcPr>
          <w:p w14:paraId="4C7EAD8B">
            <w:pPr>
              <w:widowControl/>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合计</w:t>
            </w:r>
          </w:p>
        </w:tc>
        <w:tc>
          <w:tcPr>
            <w:tcW w:w="656" w:type="dxa"/>
            <w:tcBorders>
              <w:top w:val="nil"/>
              <w:left w:val="single" w:color="auto" w:sz="8" w:space="0"/>
              <w:bottom w:val="single" w:color="auto" w:sz="8" w:space="0"/>
              <w:right w:val="single" w:color="auto" w:sz="8" w:space="0"/>
            </w:tcBorders>
            <w:noWrap w:val="0"/>
            <w:vAlign w:val="center"/>
          </w:tcPr>
          <w:p w14:paraId="11E93C9C">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3240</w:t>
            </w:r>
          </w:p>
        </w:tc>
        <w:tc>
          <w:tcPr>
            <w:tcW w:w="636" w:type="dxa"/>
            <w:tcBorders>
              <w:top w:val="nil"/>
              <w:left w:val="nil"/>
              <w:bottom w:val="single" w:color="auto" w:sz="8" w:space="0"/>
              <w:right w:val="single" w:color="auto" w:sz="8" w:space="0"/>
            </w:tcBorders>
            <w:noWrap w:val="0"/>
            <w:vAlign w:val="center"/>
          </w:tcPr>
          <w:p w14:paraId="7C3EAB17">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1524</w:t>
            </w:r>
          </w:p>
        </w:tc>
        <w:tc>
          <w:tcPr>
            <w:tcW w:w="708" w:type="dxa"/>
            <w:tcBorders>
              <w:top w:val="nil"/>
              <w:left w:val="nil"/>
              <w:bottom w:val="single" w:color="auto" w:sz="8" w:space="0"/>
              <w:right w:val="single" w:color="auto" w:sz="8" w:space="0"/>
            </w:tcBorders>
            <w:noWrap w:val="0"/>
            <w:vAlign w:val="center"/>
          </w:tcPr>
          <w:p w14:paraId="625C40E4">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1716</w:t>
            </w:r>
          </w:p>
        </w:tc>
        <w:tc>
          <w:tcPr>
            <w:tcW w:w="720" w:type="dxa"/>
            <w:tcBorders>
              <w:top w:val="nil"/>
              <w:left w:val="nil"/>
              <w:bottom w:val="single" w:color="auto" w:sz="8" w:space="0"/>
              <w:right w:val="single" w:color="auto" w:sz="8" w:space="0"/>
            </w:tcBorders>
            <w:noWrap w:val="0"/>
            <w:vAlign w:val="center"/>
          </w:tcPr>
          <w:p w14:paraId="1ED6D55E">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180</w:t>
            </w:r>
          </w:p>
        </w:tc>
        <w:tc>
          <w:tcPr>
            <w:tcW w:w="436" w:type="dxa"/>
            <w:tcBorders>
              <w:top w:val="nil"/>
              <w:left w:val="nil"/>
              <w:bottom w:val="single" w:color="auto" w:sz="8" w:space="0"/>
              <w:right w:val="single" w:color="auto" w:sz="8" w:space="0"/>
            </w:tcBorders>
            <w:noWrap w:val="0"/>
            <w:vAlign w:val="center"/>
          </w:tcPr>
          <w:p w14:paraId="18DEDA6C">
            <w:pPr>
              <w:widowControl/>
              <w:jc w:val="both"/>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31</w:t>
            </w:r>
          </w:p>
        </w:tc>
        <w:tc>
          <w:tcPr>
            <w:tcW w:w="567" w:type="dxa"/>
            <w:tcBorders>
              <w:top w:val="nil"/>
              <w:left w:val="nil"/>
              <w:bottom w:val="single" w:color="auto" w:sz="8" w:space="0"/>
              <w:right w:val="single" w:color="auto" w:sz="8" w:space="0"/>
            </w:tcBorders>
            <w:noWrap w:val="0"/>
            <w:vAlign w:val="center"/>
          </w:tcPr>
          <w:p w14:paraId="71794352">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33</w:t>
            </w:r>
          </w:p>
        </w:tc>
        <w:tc>
          <w:tcPr>
            <w:tcW w:w="656" w:type="dxa"/>
            <w:tcBorders>
              <w:top w:val="nil"/>
              <w:left w:val="nil"/>
              <w:bottom w:val="single" w:color="auto" w:sz="8" w:space="0"/>
              <w:right w:val="single" w:color="auto" w:sz="8" w:space="0"/>
            </w:tcBorders>
            <w:noWrap w:val="0"/>
            <w:vAlign w:val="center"/>
          </w:tcPr>
          <w:p w14:paraId="60DF4ED0">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32.5</w:t>
            </w:r>
          </w:p>
        </w:tc>
        <w:tc>
          <w:tcPr>
            <w:tcW w:w="436" w:type="dxa"/>
            <w:tcBorders>
              <w:top w:val="nil"/>
              <w:left w:val="nil"/>
              <w:bottom w:val="single" w:color="auto" w:sz="8" w:space="0"/>
              <w:right w:val="single" w:color="auto" w:sz="8" w:space="0"/>
            </w:tcBorders>
            <w:noWrap w:val="0"/>
            <w:vAlign w:val="center"/>
          </w:tcPr>
          <w:p w14:paraId="3B630F60">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27</w:t>
            </w:r>
          </w:p>
        </w:tc>
        <w:tc>
          <w:tcPr>
            <w:tcW w:w="425" w:type="dxa"/>
            <w:tcBorders>
              <w:top w:val="nil"/>
              <w:left w:val="single" w:color="auto" w:sz="4" w:space="0"/>
              <w:bottom w:val="single" w:color="auto" w:sz="8" w:space="0"/>
              <w:right w:val="single" w:color="auto" w:sz="4" w:space="0"/>
            </w:tcBorders>
            <w:noWrap w:val="0"/>
            <w:vAlign w:val="center"/>
          </w:tcPr>
          <w:p w14:paraId="21EB5A0F">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39</w:t>
            </w:r>
          </w:p>
        </w:tc>
        <w:tc>
          <w:tcPr>
            <w:tcW w:w="426" w:type="dxa"/>
            <w:tcBorders>
              <w:top w:val="nil"/>
              <w:left w:val="nil"/>
              <w:bottom w:val="single" w:color="auto" w:sz="8" w:space="0"/>
              <w:right w:val="single" w:color="auto" w:sz="8" w:space="0"/>
            </w:tcBorders>
            <w:noWrap w:val="0"/>
            <w:vAlign w:val="center"/>
          </w:tcPr>
          <w:p w14:paraId="329DA711">
            <w:pPr>
              <w:widowControl/>
              <w:jc w:val="center"/>
              <w:rPr>
                <w:rFonts w:hint="default"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17.5</w:t>
            </w:r>
          </w:p>
        </w:tc>
      </w:tr>
    </w:tbl>
    <w:p w14:paraId="00D24F86"/>
    <w:p w14:paraId="0CCA467A">
      <w:pPr>
        <w:widowControl/>
        <w:numPr>
          <w:ilvl w:val="0"/>
          <w:numId w:val="0"/>
        </w:numPr>
        <w:rPr>
          <w:rFonts w:hint="eastAsia" w:ascii="宋体" w:hAnsi="宋体" w:cs="宋体"/>
          <w:b/>
          <w:bCs/>
          <w:kern w:val="0"/>
          <w:sz w:val="28"/>
          <w:szCs w:val="28"/>
        </w:rPr>
      </w:pPr>
    </w:p>
    <w:p w14:paraId="3D0CB564">
      <w:pPr>
        <w:widowControl/>
        <w:rPr>
          <w:rFonts w:cs="宋体"/>
          <w:kern w:val="0"/>
          <w:szCs w:val="21"/>
        </w:rPr>
      </w:pPr>
      <w:r>
        <w:rPr>
          <w:rFonts w:hint="eastAsia" w:ascii="宋体" w:hAnsi="宋体" w:cs="宋体"/>
          <w:b/>
          <w:bCs/>
          <w:kern w:val="0"/>
          <w:sz w:val="28"/>
          <w:szCs w:val="28"/>
        </w:rPr>
        <w:t>八、实施保障</w:t>
      </w:r>
    </w:p>
    <w:p w14:paraId="17F5AD70">
      <w:pPr>
        <w:widowControl/>
        <w:ind w:firstLine="562"/>
        <w:rPr>
          <w:rFonts w:cs="宋体"/>
          <w:b/>
          <w:bCs/>
          <w:kern w:val="0"/>
          <w:szCs w:val="21"/>
        </w:rPr>
      </w:pPr>
      <w:r>
        <w:rPr>
          <w:rFonts w:hint="eastAsia" w:ascii="宋体" w:hAnsi="宋体" w:cs="宋体"/>
          <w:b/>
          <w:bCs/>
          <w:kern w:val="0"/>
          <w:sz w:val="28"/>
          <w:szCs w:val="28"/>
        </w:rPr>
        <w:t>（一）师资队伍</w:t>
      </w:r>
    </w:p>
    <w:p w14:paraId="5EC7EE49">
      <w:pPr>
        <w:widowControl/>
        <w:ind w:firstLine="560"/>
        <w:rPr>
          <w:rFonts w:cs="宋体"/>
          <w:kern w:val="0"/>
          <w:szCs w:val="21"/>
        </w:rPr>
      </w:pPr>
      <w:r>
        <w:rPr>
          <w:rFonts w:hint="eastAsia" w:ascii="宋体" w:hAnsi="宋体" w:cs="宋体"/>
          <w:kern w:val="0"/>
          <w:sz w:val="28"/>
          <w:szCs w:val="28"/>
        </w:rPr>
        <w:t>1.师资队伍结构</w:t>
      </w:r>
    </w:p>
    <w:p w14:paraId="41267741">
      <w:pPr>
        <w:widowControl/>
        <w:ind w:firstLine="560"/>
        <w:rPr>
          <w:rFonts w:cs="宋体"/>
          <w:kern w:val="0"/>
          <w:szCs w:val="21"/>
        </w:rPr>
      </w:pPr>
      <w:r>
        <w:rPr>
          <w:rFonts w:hint="eastAsia" w:ascii="宋体" w:hAnsi="宋体" w:cs="宋体"/>
          <w:kern w:val="0"/>
          <w:sz w:val="28"/>
          <w:szCs w:val="28"/>
        </w:rPr>
        <w:t>本专业现有教师4名。其中大学本科及以上学历4人。</w:t>
      </w:r>
    </w:p>
    <w:p w14:paraId="37039ACA">
      <w:pPr>
        <w:widowControl/>
        <w:ind w:firstLine="560"/>
        <w:rPr>
          <w:rFonts w:cs="宋体"/>
          <w:kern w:val="0"/>
          <w:szCs w:val="21"/>
        </w:rPr>
      </w:pPr>
      <w:r>
        <w:rPr>
          <w:rFonts w:hint="eastAsia" w:ascii="宋体" w:hAnsi="宋体" w:cs="宋体"/>
          <w:kern w:val="0"/>
          <w:sz w:val="28"/>
          <w:szCs w:val="28"/>
        </w:rPr>
        <w:t>2.专任教师</w:t>
      </w:r>
    </w:p>
    <w:p w14:paraId="27A8BADF">
      <w:pPr>
        <w:widowControl/>
        <w:ind w:firstLine="560"/>
        <w:rPr>
          <w:rFonts w:cs="宋体"/>
          <w:kern w:val="0"/>
          <w:szCs w:val="21"/>
        </w:rPr>
      </w:pPr>
      <w:r>
        <w:rPr>
          <w:rFonts w:hint="eastAsia" w:ascii="宋体" w:hAnsi="宋体" w:cs="宋体"/>
          <w:kern w:val="0"/>
          <w:sz w:val="28"/>
          <w:szCs w:val="28"/>
        </w:rPr>
        <w:t>专任教师具有中等职业教师资格；有理想信念、有道德情操、有扎实学识、有仁爱之心； 具有电气自动化及相关专业本科及以上学历；具有扎实的本专业理论功底和实践能力；具有较强信息化教学能力。</w:t>
      </w:r>
    </w:p>
    <w:p w14:paraId="5B9FC643">
      <w:pPr>
        <w:widowControl/>
        <w:ind w:firstLine="560"/>
        <w:rPr>
          <w:rFonts w:cs="宋体"/>
          <w:kern w:val="0"/>
          <w:szCs w:val="21"/>
        </w:rPr>
      </w:pPr>
      <w:r>
        <w:rPr>
          <w:rFonts w:hint="eastAsia" w:ascii="宋体" w:hAnsi="宋体" w:cs="宋体"/>
          <w:kern w:val="0"/>
          <w:sz w:val="28"/>
          <w:szCs w:val="28"/>
        </w:rPr>
        <w:t>3.兼职教师</w:t>
      </w:r>
    </w:p>
    <w:p w14:paraId="43A9B67B">
      <w:pPr>
        <w:widowControl/>
        <w:ind w:firstLine="560"/>
        <w:rPr>
          <w:rFonts w:cs="宋体"/>
          <w:kern w:val="0"/>
          <w:szCs w:val="21"/>
        </w:rPr>
      </w:pPr>
      <w:r>
        <w:rPr>
          <w:rFonts w:hint="eastAsia" w:ascii="宋体" w:hAnsi="宋体" w:cs="宋体"/>
          <w:kern w:val="0"/>
          <w:sz w:val="28"/>
          <w:szCs w:val="28"/>
        </w:rPr>
        <w:t>兼职教师应参与人才培养方案和专业课程标准的制定和修订工作，承担本专业理论与实践课程教学，并将自己在多年实践工作中积累的丰富工作经验以教学方式融入到人才培养过程中，注重教学质量的提升。</w:t>
      </w:r>
    </w:p>
    <w:p w14:paraId="341E9BE6">
      <w:pPr>
        <w:widowControl/>
        <w:ind w:firstLine="560"/>
        <w:rPr>
          <w:rFonts w:cs="宋体"/>
          <w:kern w:val="0"/>
          <w:szCs w:val="21"/>
        </w:rPr>
      </w:pPr>
      <w:r>
        <w:rPr>
          <w:rFonts w:hint="eastAsia" w:ascii="宋体" w:hAnsi="宋体" w:cs="宋体"/>
          <w:kern w:val="0"/>
          <w:sz w:val="28"/>
          <w:szCs w:val="28"/>
        </w:rPr>
        <w:t>4.</w:t>
      </w:r>
      <w:r>
        <w:rPr>
          <w:rFonts w:cs="宋体"/>
          <w:kern w:val="0"/>
          <w:szCs w:val="21"/>
        </w:rPr>
        <w:t> </w:t>
      </w:r>
      <w:r>
        <w:rPr>
          <w:rFonts w:hint="eastAsia" w:ascii="宋体" w:hAnsi="宋体" w:cs="宋体"/>
          <w:kern w:val="0"/>
          <w:sz w:val="28"/>
          <w:szCs w:val="28"/>
        </w:rPr>
        <w:t>专业带头人</w:t>
      </w:r>
    </w:p>
    <w:p w14:paraId="19CA2219">
      <w:pPr>
        <w:widowControl/>
        <w:ind w:firstLine="560"/>
        <w:rPr>
          <w:rFonts w:cs="宋体"/>
          <w:kern w:val="0"/>
          <w:szCs w:val="21"/>
        </w:rPr>
      </w:pPr>
      <w:r>
        <w:rPr>
          <w:rFonts w:hint="eastAsia" w:ascii="宋体" w:hAnsi="宋体" w:cs="宋体"/>
          <w:kern w:val="0"/>
          <w:sz w:val="28"/>
          <w:szCs w:val="28"/>
        </w:rPr>
        <w:t>专业带头人应掌握产业和企业的技术发展动态，具有先进的职业教育理念，主持制定本专业及专业群的建设发展规划和年度专业建设计划，以及本专业及专业群人才培养方案，负责专业课程开发、教材建设、实习实训基地建设等工作。</w:t>
      </w:r>
    </w:p>
    <w:p w14:paraId="34A5E417">
      <w:pPr>
        <w:widowControl/>
        <w:ind w:firstLine="562"/>
        <w:rPr>
          <w:rFonts w:cs="宋体"/>
          <w:kern w:val="0"/>
          <w:szCs w:val="21"/>
        </w:rPr>
      </w:pPr>
      <w:r>
        <w:rPr>
          <w:rFonts w:hint="eastAsia" w:ascii="宋体" w:hAnsi="宋体" w:cs="宋体"/>
          <w:b/>
          <w:bCs/>
          <w:kern w:val="0"/>
          <w:sz w:val="28"/>
          <w:szCs w:val="28"/>
        </w:rPr>
        <w:t>（二）教学设施</w:t>
      </w:r>
    </w:p>
    <w:p w14:paraId="11C50913">
      <w:pPr>
        <w:widowControl/>
        <w:ind w:firstLine="560"/>
        <w:rPr>
          <w:rFonts w:cs="宋体"/>
          <w:kern w:val="0"/>
          <w:szCs w:val="21"/>
        </w:rPr>
      </w:pPr>
      <w:r>
        <w:rPr>
          <w:rFonts w:hint="eastAsia" w:ascii="宋体" w:hAnsi="宋体" w:cs="宋体"/>
          <w:kern w:val="0"/>
          <w:sz w:val="28"/>
          <w:szCs w:val="28"/>
        </w:rPr>
        <w:t>教学设施主要包括能够满足正常的课程教学、实习实训所需的专业教室、校内实训室和校外实训基地等。</w:t>
      </w:r>
    </w:p>
    <w:p w14:paraId="6D899760">
      <w:pPr>
        <w:widowControl/>
        <w:ind w:firstLine="560"/>
        <w:rPr>
          <w:rFonts w:cs="宋体"/>
          <w:kern w:val="0"/>
          <w:szCs w:val="21"/>
        </w:rPr>
      </w:pPr>
      <w:r>
        <w:rPr>
          <w:rFonts w:hint="eastAsia" w:ascii="宋体" w:hAnsi="宋体" w:cs="宋体"/>
          <w:kern w:val="0"/>
          <w:sz w:val="28"/>
          <w:szCs w:val="28"/>
        </w:rPr>
        <w:t>1.校内实训室</w:t>
      </w:r>
    </w:p>
    <w:p w14:paraId="024B9F73">
      <w:pPr>
        <w:widowControl/>
        <w:ind w:firstLine="560"/>
        <w:rPr>
          <w:rFonts w:cs="宋体"/>
          <w:kern w:val="0"/>
          <w:szCs w:val="21"/>
        </w:rPr>
      </w:pPr>
      <w:r>
        <w:rPr>
          <w:rFonts w:hint="eastAsia" w:ascii="宋体" w:hAnsi="宋体" w:cs="宋体"/>
          <w:kern w:val="0"/>
          <w:sz w:val="28"/>
          <w:szCs w:val="28"/>
        </w:rPr>
        <w:t>校内实训室的设备种类、数量及工量具应满足学生校内实训要求，以完成实训课程教学。</w:t>
      </w:r>
    </w:p>
    <w:p w14:paraId="404729F4">
      <w:pPr>
        <w:widowControl/>
        <w:ind w:firstLine="560"/>
        <w:rPr>
          <w:rFonts w:cs="宋体"/>
          <w:kern w:val="0"/>
          <w:szCs w:val="21"/>
        </w:rPr>
      </w:pPr>
      <w:r>
        <w:rPr>
          <w:rFonts w:hint="eastAsia" w:ascii="宋体" w:hAnsi="宋体" w:cs="宋体"/>
          <w:kern w:val="0"/>
          <w:sz w:val="28"/>
          <w:szCs w:val="28"/>
        </w:rPr>
        <w:t>2.校外实训基地</w:t>
      </w:r>
    </w:p>
    <w:p w14:paraId="72DDC152">
      <w:pPr>
        <w:widowControl/>
        <w:ind w:firstLine="560"/>
        <w:rPr>
          <w:rFonts w:cs="宋体"/>
          <w:kern w:val="0"/>
          <w:szCs w:val="21"/>
        </w:rPr>
      </w:pPr>
      <w:r>
        <w:rPr>
          <w:rFonts w:hint="eastAsia" w:ascii="宋体" w:hAnsi="宋体" w:cs="宋体"/>
          <w:kern w:val="0"/>
          <w:sz w:val="28"/>
          <w:szCs w:val="28"/>
        </w:rPr>
        <w:t>本专业现有校外实训基地5家，其中建立稳定的校企合作关系的有2家。校外实训基地在完成学生生产认识实习、专业综合实训和顶岗实习等实践教学环节的同时，还可开展师资培训、员工培训、技术研发与技术服务等。</w:t>
      </w:r>
    </w:p>
    <w:p w14:paraId="30A81164">
      <w:pPr>
        <w:widowControl/>
        <w:ind w:firstLine="560"/>
        <w:rPr>
          <w:rFonts w:cs="宋体"/>
          <w:kern w:val="0"/>
          <w:szCs w:val="21"/>
        </w:rPr>
      </w:pPr>
      <w:r>
        <w:fldChar w:fldCharType="begin"/>
      </w:r>
      <w:r>
        <w:instrText xml:space="preserve"> HYPERLINK "http://wlcbjsxy.cn/information/jgxx11636/msg2016158183789.html" \l "_Toc31068" </w:instrText>
      </w:r>
      <w:r>
        <w:fldChar w:fldCharType="separate"/>
      </w:r>
      <w:r>
        <w:rPr>
          <w:rFonts w:hint="eastAsia" w:ascii="宋体" w:hAnsi="宋体" w:cs="宋体"/>
          <w:kern w:val="0"/>
          <w:sz w:val="28"/>
        </w:rPr>
        <w:t>3.信</w:t>
      </w:r>
      <w:r>
        <w:rPr>
          <w:rFonts w:hint="eastAsia" w:ascii="宋体" w:hAnsi="宋体" w:cs="宋体"/>
          <w:kern w:val="0"/>
          <w:sz w:val="28"/>
        </w:rPr>
        <w:fldChar w:fldCharType="end"/>
      </w:r>
      <w:r>
        <w:rPr>
          <w:rFonts w:hint="eastAsia" w:ascii="宋体" w:hAnsi="宋体" w:cs="宋体"/>
          <w:kern w:val="0"/>
          <w:sz w:val="28"/>
          <w:szCs w:val="28"/>
        </w:rPr>
        <w:t>息化建设</w:t>
      </w:r>
    </w:p>
    <w:p w14:paraId="4761DBF6">
      <w:pPr>
        <w:widowControl/>
        <w:ind w:firstLine="560"/>
        <w:rPr>
          <w:rFonts w:cs="宋体"/>
          <w:kern w:val="0"/>
          <w:szCs w:val="21"/>
        </w:rPr>
      </w:pPr>
      <w:r>
        <w:rPr>
          <w:rFonts w:hint="eastAsia" w:ascii="宋体" w:hAnsi="宋体" w:cs="宋体"/>
          <w:kern w:val="0"/>
          <w:sz w:val="28"/>
          <w:szCs w:val="28"/>
        </w:rPr>
        <w:t>支持信息化教学方面的基本要求，具有可利用的数字化教学资源库、文献资料、常见问题解答等信息化条件；鼓励教师开发并利用信息化教学资源、教学平台，创新教学方法，引导学生利用信息化教学条件自主学习，提升教学效果。</w:t>
      </w:r>
    </w:p>
    <w:p w14:paraId="2856576E">
      <w:pPr>
        <w:widowControl/>
        <w:ind w:firstLine="562"/>
        <w:rPr>
          <w:rFonts w:cs="宋体"/>
          <w:kern w:val="0"/>
          <w:szCs w:val="21"/>
        </w:rPr>
      </w:pPr>
      <w:r>
        <w:rPr>
          <w:rFonts w:hint="eastAsia" w:ascii="宋体" w:hAnsi="宋体" w:cs="宋体"/>
          <w:b/>
          <w:bCs/>
          <w:kern w:val="0"/>
          <w:sz w:val="28"/>
          <w:szCs w:val="28"/>
        </w:rPr>
        <w:t>（三）教学资源</w:t>
      </w:r>
    </w:p>
    <w:p w14:paraId="1FA58D5A">
      <w:pPr>
        <w:widowControl/>
        <w:ind w:firstLine="560"/>
        <w:jc w:val="left"/>
        <w:rPr>
          <w:rFonts w:cs="宋体"/>
          <w:kern w:val="0"/>
          <w:szCs w:val="21"/>
        </w:rPr>
      </w:pPr>
      <w:r>
        <w:rPr>
          <w:rFonts w:hint="eastAsia" w:ascii="宋体" w:hAnsi="宋体" w:cs="宋体"/>
          <w:kern w:val="0"/>
          <w:sz w:val="28"/>
          <w:szCs w:val="28"/>
        </w:rPr>
        <w:t>1.教材选用</w:t>
      </w:r>
    </w:p>
    <w:p w14:paraId="53D44F41">
      <w:pPr>
        <w:widowControl/>
        <w:ind w:firstLine="560"/>
        <w:rPr>
          <w:rFonts w:cs="宋体"/>
          <w:kern w:val="0"/>
          <w:szCs w:val="21"/>
        </w:rPr>
      </w:pPr>
      <w:r>
        <w:rPr>
          <w:rFonts w:hint="eastAsia" w:ascii="宋体" w:hAnsi="宋体" w:cs="宋体"/>
          <w:kern w:val="0"/>
          <w:sz w:val="28"/>
          <w:szCs w:val="28"/>
        </w:rPr>
        <w:t>按照国家规定选用优质教材，禁止不合格的教材进入课堂。学校应建立专业教师、行业企业专家和教研人员等参与的教材选用机构，完善教材选用制度，经过规范程序择优选用教材。</w:t>
      </w:r>
    </w:p>
    <w:p w14:paraId="6B40F594">
      <w:pPr>
        <w:widowControl/>
        <w:ind w:firstLine="560"/>
        <w:rPr>
          <w:rFonts w:cs="宋体"/>
          <w:kern w:val="0"/>
          <w:szCs w:val="21"/>
        </w:rPr>
      </w:pPr>
      <w:r>
        <w:rPr>
          <w:rFonts w:hint="eastAsia" w:ascii="宋体" w:hAnsi="宋体" w:cs="宋体"/>
          <w:kern w:val="0"/>
          <w:sz w:val="28"/>
          <w:szCs w:val="28"/>
        </w:rPr>
        <w:t>由于机电技术日新月益，大量新技术新工艺最先在企业得到应用，因此，本专业应引进企业典型生产案例，开发校本教材。</w:t>
      </w:r>
    </w:p>
    <w:p w14:paraId="595B41E9">
      <w:pPr>
        <w:widowControl/>
        <w:ind w:firstLine="560"/>
        <w:rPr>
          <w:rFonts w:cs="宋体"/>
          <w:kern w:val="0"/>
          <w:szCs w:val="21"/>
        </w:rPr>
      </w:pPr>
      <w:r>
        <w:rPr>
          <w:rFonts w:hint="eastAsia" w:ascii="宋体" w:hAnsi="宋体" w:cs="宋体"/>
          <w:kern w:val="0"/>
          <w:sz w:val="28"/>
          <w:szCs w:val="28"/>
        </w:rPr>
        <w:t>按照《关于深化新时代学校思想政治理论课改革创新的若干意见》文件精神，所开设的课程都应融入思想政治理论内容。</w:t>
      </w:r>
    </w:p>
    <w:p w14:paraId="46E1419D">
      <w:pPr>
        <w:widowControl/>
        <w:ind w:firstLine="560"/>
        <w:jc w:val="left"/>
        <w:rPr>
          <w:rFonts w:cs="宋体"/>
          <w:kern w:val="0"/>
          <w:szCs w:val="21"/>
        </w:rPr>
      </w:pPr>
      <w:r>
        <w:rPr>
          <w:rFonts w:hint="eastAsia" w:ascii="宋体" w:hAnsi="宋体" w:cs="宋体"/>
          <w:kern w:val="0"/>
          <w:sz w:val="28"/>
          <w:szCs w:val="28"/>
        </w:rPr>
        <w:t>2.图书文献</w:t>
      </w:r>
    </w:p>
    <w:p w14:paraId="70FED5CF">
      <w:pPr>
        <w:widowControl/>
        <w:ind w:firstLine="560"/>
        <w:rPr>
          <w:rFonts w:cs="宋体"/>
          <w:kern w:val="0"/>
          <w:szCs w:val="21"/>
        </w:rPr>
      </w:pPr>
      <w:r>
        <w:rPr>
          <w:rFonts w:hint="eastAsia" w:ascii="宋体" w:hAnsi="宋体" w:cs="宋体"/>
          <w:kern w:val="0"/>
          <w:sz w:val="28"/>
          <w:szCs w:val="28"/>
        </w:rPr>
        <w:t>按照教育部《中等职业学校设置标准》，图书文献配备能满足人才培养、专业建设、教科研等工作的需要，方便师生查询、借阅。专业类图书文献主要包括：有关工业机器人技术应用专业理论、技术、方法、思维以及工具类图书等。</w:t>
      </w:r>
    </w:p>
    <w:p w14:paraId="47779BF2">
      <w:pPr>
        <w:widowControl/>
        <w:ind w:firstLine="560"/>
        <w:jc w:val="left"/>
        <w:rPr>
          <w:rFonts w:cs="宋体"/>
          <w:kern w:val="0"/>
          <w:szCs w:val="21"/>
        </w:rPr>
      </w:pPr>
      <w:r>
        <w:rPr>
          <w:rFonts w:hint="eastAsia" w:ascii="宋体" w:hAnsi="宋体" w:cs="宋体"/>
          <w:kern w:val="0"/>
          <w:sz w:val="28"/>
          <w:szCs w:val="28"/>
        </w:rPr>
        <w:t>3.数字资源</w:t>
      </w:r>
    </w:p>
    <w:p w14:paraId="0347DFF9">
      <w:pPr>
        <w:widowControl/>
        <w:ind w:firstLine="560"/>
        <w:rPr>
          <w:rFonts w:cs="宋体"/>
          <w:kern w:val="0"/>
          <w:szCs w:val="21"/>
        </w:rPr>
      </w:pPr>
      <w:r>
        <w:rPr>
          <w:rFonts w:hint="eastAsia" w:ascii="宋体" w:hAnsi="宋体" w:cs="宋体"/>
          <w:kern w:val="0"/>
          <w:sz w:val="28"/>
          <w:szCs w:val="28"/>
        </w:rPr>
        <w:t>建设、配备与本专业有关的音视频素材、教学课件、数字化教学案例库、虚拟仿真软件、数字教材、动画、微课、AR等专业教学资源库，应种类丰富、形式多样、使用便捷、动态更新，能满足教学要求。</w:t>
      </w:r>
    </w:p>
    <w:p w14:paraId="595CA8DB">
      <w:pPr>
        <w:widowControl/>
        <w:ind w:firstLine="562"/>
        <w:rPr>
          <w:rFonts w:cs="宋体"/>
          <w:kern w:val="0"/>
          <w:szCs w:val="21"/>
        </w:rPr>
      </w:pPr>
      <w:r>
        <w:rPr>
          <w:rFonts w:hint="eastAsia" w:ascii="宋体" w:hAnsi="宋体" w:cs="宋体"/>
          <w:b/>
          <w:bCs/>
          <w:kern w:val="0"/>
          <w:sz w:val="28"/>
          <w:szCs w:val="28"/>
        </w:rPr>
        <w:t>（四）教学方法</w:t>
      </w:r>
    </w:p>
    <w:p w14:paraId="3484C845">
      <w:pPr>
        <w:widowControl/>
        <w:ind w:firstLine="560"/>
        <w:rPr>
          <w:rFonts w:cs="宋体"/>
          <w:kern w:val="0"/>
          <w:szCs w:val="21"/>
        </w:rPr>
      </w:pPr>
      <w:r>
        <w:rPr>
          <w:rFonts w:hint="eastAsia" w:ascii="宋体" w:hAnsi="宋体" w:cs="宋体"/>
          <w:kern w:val="0"/>
          <w:sz w:val="28"/>
          <w:szCs w:val="28"/>
        </w:rPr>
        <w:t>教学方法是实现教学目标的手段。</w:t>
      </w:r>
    </w:p>
    <w:p w14:paraId="7DF4FBBF">
      <w:pPr>
        <w:widowControl/>
        <w:ind w:firstLine="560"/>
        <w:rPr>
          <w:rFonts w:cs="宋体"/>
          <w:kern w:val="0"/>
          <w:szCs w:val="21"/>
        </w:rPr>
      </w:pPr>
      <w:r>
        <w:rPr>
          <w:rFonts w:hint="eastAsia" w:ascii="宋体" w:hAnsi="宋体" w:cs="宋体"/>
          <w:kern w:val="0"/>
          <w:sz w:val="28"/>
          <w:szCs w:val="28"/>
        </w:rPr>
        <w:t>1.公共基础课</w:t>
      </w:r>
    </w:p>
    <w:p w14:paraId="4F43DEAC">
      <w:pPr>
        <w:widowControl/>
        <w:ind w:firstLine="560"/>
        <w:rPr>
          <w:rFonts w:cs="宋体"/>
          <w:kern w:val="0"/>
          <w:szCs w:val="21"/>
        </w:rPr>
      </w:pPr>
      <w:r>
        <w:rPr>
          <w:rFonts w:hint="eastAsia" w:ascii="宋体" w:hAnsi="宋体" w:cs="宋体"/>
          <w:kern w:val="0"/>
          <w:sz w:val="28"/>
          <w:szCs w:val="28"/>
        </w:rPr>
        <w:t>主要采用讲授法。教师集中讲授知识点，学生分组讨论理解掌握所学知识。</w:t>
      </w:r>
    </w:p>
    <w:p w14:paraId="6D59073A">
      <w:pPr>
        <w:widowControl/>
        <w:ind w:firstLine="560"/>
        <w:rPr>
          <w:rFonts w:cs="宋体"/>
          <w:kern w:val="0"/>
          <w:szCs w:val="21"/>
        </w:rPr>
      </w:pPr>
      <w:r>
        <w:rPr>
          <w:rFonts w:hint="eastAsia" w:ascii="宋体" w:hAnsi="宋体" w:cs="宋体"/>
          <w:kern w:val="0"/>
          <w:sz w:val="28"/>
          <w:szCs w:val="28"/>
        </w:rPr>
        <w:t>2.专业技能课</w:t>
      </w:r>
    </w:p>
    <w:p w14:paraId="7A9E0EC6">
      <w:pPr>
        <w:widowControl/>
        <w:ind w:firstLine="560"/>
        <w:rPr>
          <w:rFonts w:cs="宋体"/>
          <w:kern w:val="0"/>
          <w:szCs w:val="21"/>
        </w:rPr>
      </w:pPr>
      <w:r>
        <w:rPr>
          <w:rFonts w:hint="eastAsia" w:ascii="宋体" w:hAnsi="宋体" w:cs="宋体"/>
          <w:kern w:val="0"/>
          <w:sz w:val="28"/>
          <w:szCs w:val="28"/>
        </w:rPr>
        <w:t>采用任务驱动教学法，将理论与实践教学融为一体，通过信息、计划、决策、实施、控制、评定六个教学过程，学生经历了“做中学”、“学中做”， 学生既能学习理论知识，又能使实践技能、语言表达能力、沟通能力、团队精神等综合能力得到很好的锻炼。</w:t>
      </w:r>
    </w:p>
    <w:p w14:paraId="12F4DEF6">
      <w:pPr>
        <w:widowControl/>
        <w:ind w:firstLine="562"/>
        <w:rPr>
          <w:rFonts w:cs="宋体"/>
          <w:kern w:val="0"/>
          <w:szCs w:val="21"/>
        </w:rPr>
      </w:pPr>
      <w:r>
        <w:rPr>
          <w:rFonts w:hint="eastAsia" w:ascii="宋体" w:hAnsi="宋体" w:cs="宋体"/>
          <w:b/>
          <w:bCs/>
          <w:kern w:val="0"/>
          <w:sz w:val="28"/>
          <w:szCs w:val="28"/>
        </w:rPr>
        <w:t>（五）学习评价</w:t>
      </w:r>
    </w:p>
    <w:p w14:paraId="0C2ABCD2">
      <w:pPr>
        <w:widowControl/>
        <w:ind w:firstLine="560"/>
        <w:rPr>
          <w:rFonts w:cs="宋体"/>
          <w:kern w:val="0"/>
          <w:szCs w:val="21"/>
        </w:rPr>
      </w:pPr>
      <w:r>
        <w:rPr>
          <w:rFonts w:hint="eastAsia" w:ascii="宋体" w:hAnsi="宋体" w:cs="宋体"/>
          <w:kern w:val="0"/>
          <w:sz w:val="28"/>
          <w:szCs w:val="28"/>
        </w:rPr>
        <w:t>依据我校教学改革的需求，深化以职业能力为核心的学生评价模式改革，构建与“校企合作、工学结合”人才培养模式相适应的教学评价体系，不断增强学生学习的主动性和积极性，促进学生综合职业能力的培养与提高，制定考核评价标准。</w:t>
      </w:r>
    </w:p>
    <w:p w14:paraId="1FB5C723">
      <w:pPr>
        <w:widowControl/>
        <w:ind w:firstLine="560"/>
        <w:rPr>
          <w:rFonts w:cs="宋体"/>
          <w:kern w:val="0"/>
          <w:szCs w:val="21"/>
        </w:rPr>
      </w:pPr>
      <w:r>
        <w:rPr>
          <w:rFonts w:hint="eastAsia" w:ascii="宋体" w:hAnsi="宋体" w:cs="宋体"/>
          <w:kern w:val="0"/>
          <w:sz w:val="28"/>
          <w:szCs w:val="28"/>
        </w:rPr>
        <w:t>1.公共基础课考核评价标准</w:t>
      </w:r>
    </w:p>
    <w:p w14:paraId="1485E5AB">
      <w:pPr>
        <w:widowControl/>
        <w:ind w:firstLine="560"/>
        <w:rPr>
          <w:rFonts w:cs="宋体"/>
          <w:kern w:val="0"/>
          <w:szCs w:val="21"/>
        </w:rPr>
      </w:pPr>
      <w:r>
        <w:rPr>
          <w:rFonts w:hint="eastAsia" w:ascii="宋体" w:hAnsi="宋体" w:cs="宋体"/>
          <w:kern w:val="0"/>
          <w:sz w:val="28"/>
          <w:szCs w:val="28"/>
        </w:rPr>
        <w:t>根据教育部课程设置标准，确定公共基础课程，并结合实际，教学内容要突出实用性和常用性。对公共基础课的教学评价主要从平时表现（20%，包括出勤、课前准备、课堂纪律、作业练习、文明礼貌等）、阶段性测评（40%）以及期末考评（40%）综合进行。评分标准如下：</w:t>
      </w:r>
    </w:p>
    <w:p w14:paraId="6B1B8A64">
      <w:pPr>
        <w:widowControl/>
        <w:jc w:val="center"/>
        <w:rPr>
          <w:rFonts w:cs="宋体"/>
          <w:kern w:val="0"/>
          <w:szCs w:val="21"/>
        </w:rPr>
      </w:pPr>
      <w:r>
        <w:rPr>
          <w:rFonts w:hint="eastAsia" w:ascii="宋体" w:hAnsi="宋体" w:cs="宋体"/>
          <w:b/>
          <w:bCs/>
          <w:kern w:val="0"/>
          <w:szCs w:val="21"/>
        </w:rPr>
        <w:t>工业机器人技术应用专业公共基础课程考核评价表</w:t>
      </w:r>
    </w:p>
    <w:tbl>
      <w:tblPr>
        <w:tblStyle w:val="5"/>
        <w:tblW w:w="10740" w:type="dxa"/>
        <w:jc w:val="center"/>
        <w:tblLayout w:type="autofit"/>
        <w:tblCellMar>
          <w:top w:w="0" w:type="dxa"/>
          <w:left w:w="0" w:type="dxa"/>
          <w:bottom w:w="0" w:type="dxa"/>
          <w:right w:w="0" w:type="dxa"/>
        </w:tblCellMar>
      </w:tblPr>
      <w:tblGrid>
        <w:gridCol w:w="1486"/>
        <w:gridCol w:w="1484"/>
        <w:gridCol w:w="2215"/>
        <w:gridCol w:w="1487"/>
        <w:gridCol w:w="2581"/>
        <w:gridCol w:w="1487"/>
      </w:tblGrid>
      <w:tr w14:paraId="6B477656">
        <w:tblPrEx>
          <w:tblCellMar>
            <w:top w:w="0" w:type="dxa"/>
            <w:left w:w="0" w:type="dxa"/>
            <w:bottom w:w="0" w:type="dxa"/>
            <w:right w:w="0" w:type="dxa"/>
          </w:tblCellMar>
        </w:tblPrEx>
        <w:trPr>
          <w:tblHeader/>
          <w:jc w:val="center"/>
        </w:trPr>
        <w:tc>
          <w:tcPr>
            <w:tcW w:w="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4CA43A">
            <w:pPr>
              <w:widowControl/>
              <w:jc w:val="center"/>
              <w:rPr>
                <w:rFonts w:cs="宋体"/>
                <w:kern w:val="0"/>
                <w:szCs w:val="21"/>
              </w:rPr>
            </w:pPr>
            <w:r>
              <w:rPr>
                <w:rFonts w:hint="eastAsia" w:ascii="宋体" w:hAnsi="宋体" w:cs="宋体"/>
                <w:b/>
                <w:bCs/>
                <w:kern w:val="0"/>
                <w:szCs w:val="21"/>
              </w:rPr>
              <w:t>课程分类</w:t>
            </w:r>
          </w:p>
        </w:tc>
        <w:tc>
          <w:tcPr>
            <w:tcW w:w="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898205">
            <w:pPr>
              <w:widowControl/>
              <w:jc w:val="center"/>
              <w:rPr>
                <w:rFonts w:cs="宋体"/>
                <w:kern w:val="0"/>
                <w:szCs w:val="21"/>
              </w:rPr>
            </w:pPr>
            <w:r>
              <w:rPr>
                <w:rFonts w:hint="eastAsia" w:ascii="宋体" w:hAnsi="宋体" w:cs="宋体"/>
                <w:b/>
                <w:bCs/>
                <w:kern w:val="0"/>
                <w:szCs w:val="21"/>
              </w:rPr>
              <w:t>评分项目</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D00C8E">
            <w:pPr>
              <w:widowControl/>
              <w:jc w:val="center"/>
              <w:rPr>
                <w:rFonts w:cs="宋体"/>
                <w:kern w:val="0"/>
                <w:szCs w:val="21"/>
              </w:rPr>
            </w:pPr>
            <w:r>
              <w:rPr>
                <w:rFonts w:hint="eastAsia" w:ascii="宋体" w:hAnsi="宋体" w:cs="宋体"/>
                <w:b/>
                <w:bCs/>
                <w:kern w:val="0"/>
                <w:szCs w:val="21"/>
              </w:rPr>
              <w:t>分值</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E83601">
            <w:pPr>
              <w:widowControl/>
              <w:jc w:val="center"/>
              <w:rPr>
                <w:rFonts w:cs="宋体"/>
                <w:kern w:val="0"/>
                <w:szCs w:val="21"/>
              </w:rPr>
            </w:pPr>
            <w:r>
              <w:rPr>
                <w:rFonts w:hint="eastAsia" w:ascii="宋体" w:hAnsi="宋体" w:cs="宋体"/>
                <w:b/>
                <w:bCs/>
                <w:kern w:val="0"/>
                <w:szCs w:val="21"/>
              </w:rPr>
              <w:t>评分标准</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FECD1E">
            <w:pPr>
              <w:widowControl/>
              <w:jc w:val="center"/>
              <w:rPr>
                <w:rFonts w:cs="宋体"/>
                <w:kern w:val="0"/>
                <w:szCs w:val="21"/>
              </w:rPr>
            </w:pPr>
            <w:r>
              <w:rPr>
                <w:rFonts w:hint="eastAsia" w:ascii="宋体" w:hAnsi="宋体" w:cs="宋体"/>
                <w:b/>
                <w:bCs/>
                <w:kern w:val="0"/>
                <w:szCs w:val="21"/>
              </w:rPr>
              <w:t>得分</w:t>
            </w:r>
          </w:p>
        </w:tc>
      </w:tr>
      <w:tr w14:paraId="1B0BA39E">
        <w:tblPrEx>
          <w:tblCellMar>
            <w:top w:w="0" w:type="dxa"/>
            <w:left w:w="0" w:type="dxa"/>
            <w:bottom w:w="0" w:type="dxa"/>
            <w:right w:w="0" w:type="dxa"/>
          </w:tblCellMar>
        </w:tblPrEx>
        <w:trPr>
          <w:jc w:val="center"/>
        </w:trPr>
        <w:tc>
          <w:tcPr>
            <w:tcW w:w="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068B98">
            <w:pPr>
              <w:widowControl/>
              <w:jc w:val="center"/>
              <w:rPr>
                <w:rFonts w:cs="宋体"/>
                <w:kern w:val="0"/>
                <w:szCs w:val="21"/>
              </w:rPr>
            </w:pPr>
            <w:r>
              <w:rPr>
                <w:rFonts w:hint="eastAsia" w:ascii="宋体" w:hAnsi="宋体" w:cs="宋体"/>
                <w:kern w:val="0"/>
                <w:szCs w:val="21"/>
              </w:rPr>
              <w:t>公共基础课程</w:t>
            </w: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F975582">
            <w:pPr>
              <w:widowControl/>
              <w:jc w:val="center"/>
              <w:rPr>
                <w:rFonts w:cs="宋体"/>
                <w:kern w:val="0"/>
                <w:szCs w:val="21"/>
              </w:rPr>
            </w:pPr>
            <w:r>
              <w:rPr>
                <w:rFonts w:hint="eastAsia" w:ascii="宋体" w:hAnsi="宋体" w:cs="宋体"/>
                <w:kern w:val="0"/>
                <w:szCs w:val="21"/>
              </w:rPr>
              <w:t>平时表现</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DF791">
            <w:pPr>
              <w:widowControl/>
              <w:rPr>
                <w:rFonts w:cs="宋体"/>
                <w:kern w:val="0"/>
                <w:szCs w:val="21"/>
              </w:rPr>
            </w:pPr>
            <w:r>
              <w:rPr>
                <w:rFonts w:hint="eastAsia" w:ascii="宋体" w:hAnsi="宋体" w:cs="宋体"/>
                <w:kern w:val="0"/>
                <w:szCs w:val="21"/>
              </w:rPr>
              <w:t>学习准备</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9044D2">
            <w:pPr>
              <w:widowControl/>
              <w:jc w:val="center"/>
              <w:rPr>
                <w:rFonts w:cs="宋体"/>
                <w:kern w:val="0"/>
                <w:szCs w:val="21"/>
              </w:rPr>
            </w:pPr>
            <w:r>
              <w:rPr>
                <w:rFonts w:hint="eastAsia" w:ascii="宋体" w:hAnsi="宋体" w:cs="宋体"/>
                <w:kern w:val="0"/>
                <w:szCs w:val="21"/>
              </w:rPr>
              <w:t>2</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C83FC8">
            <w:pPr>
              <w:widowControl/>
              <w:rPr>
                <w:rFonts w:cs="宋体"/>
                <w:kern w:val="0"/>
                <w:szCs w:val="21"/>
              </w:rPr>
            </w:pPr>
            <w:r>
              <w:rPr>
                <w:rFonts w:hint="eastAsia" w:ascii="宋体" w:hAnsi="宋体" w:cs="宋体"/>
                <w:kern w:val="0"/>
                <w:szCs w:val="21"/>
              </w:rPr>
              <w:t>1.有学习用具（0.5分）</w:t>
            </w:r>
          </w:p>
          <w:p w14:paraId="29BC3760">
            <w:pPr>
              <w:widowControl/>
              <w:rPr>
                <w:rFonts w:cs="宋体"/>
                <w:kern w:val="0"/>
                <w:szCs w:val="21"/>
              </w:rPr>
            </w:pPr>
            <w:r>
              <w:rPr>
                <w:rFonts w:hint="eastAsia" w:ascii="宋体" w:hAnsi="宋体" w:cs="宋体"/>
                <w:kern w:val="0"/>
                <w:szCs w:val="21"/>
              </w:rPr>
              <w:t>2.有作业本（0.5分）</w:t>
            </w:r>
          </w:p>
          <w:p w14:paraId="08076254">
            <w:pPr>
              <w:widowControl/>
              <w:rPr>
                <w:rFonts w:cs="宋体"/>
                <w:kern w:val="0"/>
                <w:szCs w:val="21"/>
              </w:rPr>
            </w:pPr>
            <w:r>
              <w:rPr>
                <w:rFonts w:hint="eastAsia" w:ascii="宋体" w:hAnsi="宋体" w:cs="宋体"/>
                <w:kern w:val="0"/>
                <w:szCs w:val="21"/>
              </w:rPr>
              <w:t>3.课本齐全并摆放整齐（0.5分）</w:t>
            </w:r>
          </w:p>
          <w:p w14:paraId="60B19DB3">
            <w:pPr>
              <w:widowControl/>
              <w:rPr>
                <w:rFonts w:cs="宋体"/>
                <w:kern w:val="0"/>
                <w:szCs w:val="21"/>
              </w:rPr>
            </w:pPr>
            <w:r>
              <w:rPr>
                <w:rFonts w:hint="eastAsia" w:ascii="宋体" w:hAnsi="宋体" w:cs="宋体"/>
                <w:kern w:val="0"/>
                <w:szCs w:val="21"/>
              </w:rPr>
              <w:t>4.课前预习（0.5分）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38DB0A">
            <w:pPr>
              <w:widowControl/>
              <w:jc w:val="center"/>
              <w:rPr>
                <w:rFonts w:cs="宋体"/>
                <w:kern w:val="0"/>
                <w:szCs w:val="21"/>
              </w:rPr>
            </w:pPr>
            <w:r>
              <w:rPr>
                <w:rFonts w:hint="eastAsia" w:ascii="宋体" w:hAnsi="宋体" w:cs="宋体"/>
                <w:kern w:val="0"/>
                <w:szCs w:val="21"/>
              </w:rPr>
              <w:t> </w:t>
            </w:r>
          </w:p>
        </w:tc>
      </w:tr>
      <w:tr w14:paraId="0AF9E75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69D1368">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293D301C">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F185E1">
            <w:pPr>
              <w:widowControl/>
              <w:rPr>
                <w:rFonts w:cs="宋体"/>
                <w:kern w:val="0"/>
                <w:szCs w:val="21"/>
              </w:rPr>
            </w:pPr>
            <w:r>
              <w:rPr>
                <w:rFonts w:hint="eastAsia" w:ascii="宋体" w:hAnsi="宋体" w:cs="宋体"/>
                <w:kern w:val="0"/>
                <w:szCs w:val="21"/>
              </w:rPr>
              <w:t>尊敬师长文明礼貌</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D6F26E">
            <w:pPr>
              <w:widowControl/>
              <w:jc w:val="center"/>
              <w:rPr>
                <w:rFonts w:cs="宋体"/>
                <w:kern w:val="0"/>
                <w:szCs w:val="21"/>
              </w:rPr>
            </w:pPr>
            <w:r>
              <w:rPr>
                <w:rFonts w:hint="eastAsia" w:ascii="宋体" w:hAnsi="宋体" w:cs="宋体"/>
                <w:kern w:val="0"/>
                <w:szCs w:val="21"/>
              </w:rPr>
              <w:t>4</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9FCAAF">
            <w:pPr>
              <w:widowControl/>
              <w:rPr>
                <w:rFonts w:cs="宋体"/>
                <w:kern w:val="0"/>
                <w:szCs w:val="21"/>
              </w:rPr>
            </w:pPr>
            <w:r>
              <w:rPr>
                <w:rFonts w:hint="eastAsia" w:ascii="宋体" w:hAnsi="宋体" w:cs="宋体"/>
                <w:kern w:val="0"/>
                <w:szCs w:val="21"/>
              </w:rPr>
              <w:t>1.尊重老师，主动问好（1分）</w:t>
            </w:r>
          </w:p>
          <w:p w14:paraId="26E73DE5">
            <w:pPr>
              <w:widowControl/>
              <w:rPr>
                <w:rFonts w:cs="宋体"/>
                <w:kern w:val="0"/>
                <w:szCs w:val="21"/>
              </w:rPr>
            </w:pPr>
            <w:r>
              <w:rPr>
                <w:rFonts w:hint="eastAsia" w:ascii="宋体" w:hAnsi="宋体" w:cs="宋体"/>
                <w:kern w:val="0"/>
                <w:szCs w:val="21"/>
              </w:rPr>
              <w:t>2.讲文明，仪表端庄，行为得体（1分）</w:t>
            </w:r>
          </w:p>
          <w:p w14:paraId="2E28376D">
            <w:pPr>
              <w:widowControl/>
              <w:rPr>
                <w:rFonts w:cs="宋体"/>
                <w:kern w:val="0"/>
                <w:szCs w:val="21"/>
              </w:rPr>
            </w:pPr>
            <w:r>
              <w:rPr>
                <w:rFonts w:hint="eastAsia" w:ascii="宋体" w:hAnsi="宋体" w:cs="宋体"/>
                <w:kern w:val="0"/>
                <w:szCs w:val="21"/>
              </w:rPr>
              <w:t>3.不讲粗话（1分）</w:t>
            </w:r>
          </w:p>
          <w:p w14:paraId="678B7A8F">
            <w:pPr>
              <w:widowControl/>
              <w:rPr>
                <w:rFonts w:cs="宋体"/>
                <w:kern w:val="0"/>
                <w:szCs w:val="21"/>
              </w:rPr>
            </w:pPr>
            <w:r>
              <w:rPr>
                <w:rFonts w:hint="eastAsia" w:ascii="宋体" w:hAnsi="宋体" w:cs="宋体"/>
                <w:kern w:val="0"/>
                <w:szCs w:val="21"/>
              </w:rPr>
              <w:t>4.团结协作，与同学相处融洽（1分）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E3FA88">
            <w:pPr>
              <w:widowControl/>
              <w:jc w:val="center"/>
              <w:rPr>
                <w:rFonts w:cs="宋体"/>
                <w:kern w:val="0"/>
                <w:szCs w:val="21"/>
              </w:rPr>
            </w:pPr>
            <w:r>
              <w:rPr>
                <w:rFonts w:hint="eastAsia" w:ascii="宋体" w:hAnsi="宋体" w:cs="宋体"/>
                <w:kern w:val="0"/>
                <w:szCs w:val="21"/>
              </w:rPr>
              <w:t> </w:t>
            </w:r>
          </w:p>
        </w:tc>
      </w:tr>
      <w:tr w14:paraId="382C9CF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35CB8A6">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1D0F1EDD">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C7ABFC">
            <w:pPr>
              <w:widowControl/>
              <w:rPr>
                <w:rFonts w:cs="宋体"/>
                <w:kern w:val="0"/>
                <w:szCs w:val="21"/>
              </w:rPr>
            </w:pPr>
            <w:r>
              <w:rPr>
                <w:rFonts w:hint="eastAsia" w:ascii="宋体" w:hAnsi="宋体" w:cs="宋体"/>
                <w:kern w:val="0"/>
                <w:szCs w:val="21"/>
              </w:rPr>
              <w:t>遵守纪律情况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1022B">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FCE34">
            <w:pPr>
              <w:widowControl/>
              <w:rPr>
                <w:rFonts w:cs="宋体"/>
                <w:kern w:val="0"/>
                <w:szCs w:val="21"/>
              </w:rPr>
            </w:pPr>
            <w:r>
              <w:rPr>
                <w:rFonts w:hint="eastAsia" w:ascii="宋体" w:hAnsi="宋体" w:cs="宋体"/>
                <w:kern w:val="0"/>
                <w:szCs w:val="21"/>
              </w:rPr>
              <w:t>1.上课无迟到、早退现象（2分，每违反一次扣0.5分，扣完为止）</w:t>
            </w:r>
          </w:p>
          <w:p w14:paraId="7A5E34F9">
            <w:pPr>
              <w:widowControl/>
              <w:rPr>
                <w:rFonts w:cs="宋体"/>
                <w:kern w:val="0"/>
                <w:szCs w:val="21"/>
              </w:rPr>
            </w:pPr>
            <w:r>
              <w:rPr>
                <w:rFonts w:hint="eastAsia" w:ascii="宋体" w:hAnsi="宋体" w:cs="宋体"/>
                <w:kern w:val="0"/>
                <w:szCs w:val="21"/>
              </w:rPr>
              <w:t>2.无旷课现象（3分，每违反一次扣1分，扣完为止）</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1C09E3">
            <w:pPr>
              <w:widowControl/>
              <w:jc w:val="center"/>
              <w:rPr>
                <w:rFonts w:cs="宋体"/>
                <w:kern w:val="0"/>
                <w:szCs w:val="21"/>
              </w:rPr>
            </w:pPr>
            <w:r>
              <w:rPr>
                <w:rFonts w:hint="eastAsia" w:ascii="宋体" w:hAnsi="宋体" w:cs="宋体"/>
                <w:kern w:val="0"/>
                <w:szCs w:val="21"/>
              </w:rPr>
              <w:t> </w:t>
            </w:r>
          </w:p>
        </w:tc>
      </w:tr>
      <w:tr w14:paraId="47E08DC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C628DB7">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6C61CC71">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7B51A9F">
            <w:pPr>
              <w:widowControl/>
              <w:rPr>
                <w:rFonts w:cs="宋体"/>
                <w:kern w:val="0"/>
                <w:szCs w:val="21"/>
              </w:rPr>
            </w:pPr>
            <w:r>
              <w:rPr>
                <w:rFonts w:hint="eastAsia" w:ascii="宋体" w:hAnsi="宋体" w:cs="宋体"/>
                <w:kern w:val="0"/>
                <w:szCs w:val="21"/>
              </w:rPr>
              <w:t>认真听课，不影响其他人听课</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2BCB62">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9117EF">
            <w:pPr>
              <w:widowControl/>
              <w:rPr>
                <w:rFonts w:cs="宋体"/>
                <w:kern w:val="0"/>
                <w:szCs w:val="21"/>
              </w:rPr>
            </w:pPr>
            <w:r>
              <w:rPr>
                <w:rFonts w:hint="eastAsia" w:ascii="宋体" w:hAnsi="宋体" w:cs="宋体"/>
                <w:kern w:val="0"/>
                <w:szCs w:val="21"/>
              </w:rPr>
              <w:t>1.认真听课，并认真做好听课笔记（1分）</w:t>
            </w:r>
          </w:p>
          <w:p w14:paraId="232033F9">
            <w:pPr>
              <w:widowControl/>
              <w:rPr>
                <w:rFonts w:cs="宋体"/>
                <w:kern w:val="0"/>
                <w:szCs w:val="21"/>
              </w:rPr>
            </w:pPr>
            <w:r>
              <w:rPr>
                <w:rFonts w:hint="eastAsia" w:ascii="宋体" w:hAnsi="宋体" w:cs="宋体"/>
                <w:kern w:val="0"/>
                <w:szCs w:val="21"/>
              </w:rPr>
              <w:t>2.积极回答问题（1分）</w:t>
            </w:r>
          </w:p>
          <w:p w14:paraId="64AC70F2">
            <w:pPr>
              <w:widowControl/>
              <w:rPr>
                <w:rFonts w:cs="宋体"/>
                <w:kern w:val="0"/>
                <w:szCs w:val="21"/>
              </w:rPr>
            </w:pPr>
            <w:r>
              <w:rPr>
                <w:rFonts w:hint="eastAsia" w:ascii="宋体" w:hAnsi="宋体" w:cs="宋体"/>
                <w:kern w:val="0"/>
                <w:szCs w:val="21"/>
              </w:rPr>
              <w:t>3.遵守课堂纪律，不大声喧哗（1分）</w:t>
            </w:r>
          </w:p>
          <w:p w14:paraId="09D4633E">
            <w:pPr>
              <w:widowControl/>
              <w:rPr>
                <w:rFonts w:cs="宋体"/>
                <w:kern w:val="0"/>
                <w:szCs w:val="21"/>
              </w:rPr>
            </w:pPr>
            <w:r>
              <w:rPr>
                <w:rFonts w:hint="eastAsia" w:ascii="宋体" w:hAnsi="宋体" w:cs="宋体"/>
                <w:kern w:val="0"/>
                <w:szCs w:val="21"/>
              </w:rPr>
              <w:t>4.上课不玩手机（1分）</w:t>
            </w:r>
          </w:p>
          <w:p w14:paraId="462DDEF1">
            <w:pPr>
              <w:widowControl/>
              <w:rPr>
                <w:rFonts w:cs="宋体"/>
                <w:kern w:val="0"/>
                <w:szCs w:val="21"/>
              </w:rPr>
            </w:pPr>
            <w:r>
              <w:rPr>
                <w:rFonts w:hint="eastAsia" w:ascii="宋体" w:hAnsi="宋体" w:cs="宋体"/>
                <w:kern w:val="0"/>
                <w:szCs w:val="21"/>
              </w:rPr>
              <w:t>5.上课不睡觉（1分）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4B0AD7">
            <w:pPr>
              <w:widowControl/>
              <w:jc w:val="center"/>
              <w:rPr>
                <w:rFonts w:cs="宋体"/>
                <w:kern w:val="0"/>
                <w:szCs w:val="21"/>
              </w:rPr>
            </w:pPr>
            <w:r>
              <w:rPr>
                <w:rFonts w:hint="eastAsia" w:ascii="宋体" w:hAnsi="宋体" w:cs="宋体"/>
                <w:kern w:val="0"/>
                <w:szCs w:val="21"/>
              </w:rPr>
              <w:t> </w:t>
            </w:r>
          </w:p>
        </w:tc>
      </w:tr>
      <w:tr w14:paraId="47324B2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CB36B6C">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519861D7">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F81694">
            <w:pPr>
              <w:widowControl/>
              <w:rPr>
                <w:rFonts w:cs="宋体"/>
                <w:kern w:val="0"/>
                <w:szCs w:val="21"/>
              </w:rPr>
            </w:pPr>
            <w:r>
              <w:rPr>
                <w:rFonts w:hint="eastAsia" w:ascii="宋体" w:hAnsi="宋体" w:cs="宋体"/>
                <w:kern w:val="0"/>
                <w:szCs w:val="21"/>
              </w:rPr>
              <w:t>按时完成作业</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F6EFB9">
            <w:pPr>
              <w:widowControl/>
              <w:jc w:val="center"/>
              <w:rPr>
                <w:rFonts w:cs="宋体"/>
                <w:kern w:val="0"/>
                <w:szCs w:val="21"/>
              </w:rPr>
            </w:pPr>
            <w:r>
              <w:rPr>
                <w:rFonts w:hint="eastAsia" w:ascii="宋体" w:hAnsi="宋体" w:cs="宋体"/>
                <w:kern w:val="0"/>
                <w:szCs w:val="21"/>
              </w:rPr>
              <w:t>4</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AE8AB5">
            <w:pPr>
              <w:widowControl/>
              <w:rPr>
                <w:rFonts w:cs="宋体"/>
                <w:kern w:val="0"/>
                <w:szCs w:val="21"/>
              </w:rPr>
            </w:pPr>
            <w:r>
              <w:rPr>
                <w:rFonts w:hint="eastAsia" w:ascii="宋体" w:hAnsi="宋体" w:cs="宋体"/>
                <w:kern w:val="0"/>
                <w:szCs w:val="21"/>
              </w:rPr>
              <w:t>1.按时完成老师布置的作业（2分）</w:t>
            </w:r>
          </w:p>
          <w:p w14:paraId="328CF890">
            <w:pPr>
              <w:widowControl/>
              <w:rPr>
                <w:rFonts w:cs="宋体"/>
                <w:kern w:val="0"/>
                <w:szCs w:val="21"/>
              </w:rPr>
            </w:pPr>
            <w:r>
              <w:rPr>
                <w:rFonts w:hint="eastAsia" w:ascii="宋体" w:hAnsi="宋体" w:cs="宋体"/>
                <w:kern w:val="0"/>
                <w:szCs w:val="21"/>
              </w:rPr>
              <w:t>2.作业页面整洁，字迹工整（1分）</w:t>
            </w:r>
          </w:p>
          <w:p w14:paraId="2A3150C3">
            <w:pPr>
              <w:widowControl/>
              <w:rPr>
                <w:rFonts w:cs="宋体"/>
                <w:kern w:val="0"/>
                <w:szCs w:val="21"/>
              </w:rPr>
            </w:pPr>
            <w:r>
              <w:rPr>
                <w:rFonts w:hint="eastAsia" w:ascii="宋体" w:hAnsi="宋体" w:cs="宋体"/>
                <w:kern w:val="0"/>
                <w:szCs w:val="21"/>
              </w:rPr>
              <w:t>3.作业完成质量高（1分）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40A648">
            <w:pPr>
              <w:widowControl/>
              <w:jc w:val="center"/>
              <w:rPr>
                <w:rFonts w:cs="宋体"/>
                <w:kern w:val="0"/>
                <w:szCs w:val="21"/>
              </w:rPr>
            </w:pPr>
            <w:r>
              <w:rPr>
                <w:rFonts w:hint="eastAsia" w:ascii="宋体" w:hAnsi="宋体" w:cs="宋体"/>
                <w:kern w:val="0"/>
                <w:szCs w:val="21"/>
              </w:rPr>
              <w:t> </w:t>
            </w:r>
          </w:p>
        </w:tc>
      </w:tr>
      <w:tr w14:paraId="478ABE3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9B6FB4B">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DDDE88">
            <w:pPr>
              <w:widowControl/>
              <w:jc w:val="center"/>
              <w:rPr>
                <w:rFonts w:cs="宋体"/>
                <w:kern w:val="0"/>
                <w:szCs w:val="21"/>
              </w:rPr>
            </w:pPr>
            <w:r>
              <w:rPr>
                <w:rFonts w:hint="eastAsia" w:ascii="宋体" w:hAnsi="宋体" w:cs="宋体"/>
                <w:kern w:val="0"/>
                <w:szCs w:val="21"/>
              </w:rPr>
              <w:t>阶段性测评</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93A91D">
            <w:pPr>
              <w:widowControl/>
              <w:rPr>
                <w:rFonts w:cs="宋体"/>
                <w:kern w:val="0"/>
                <w:szCs w:val="21"/>
              </w:rPr>
            </w:pPr>
            <w:r>
              <w:rPr>
                <w:rFonts w:hint="eastAsia" w:ascii="宋体" w:hAnsi="宋体" w:cs="宋体"/>
                <w:kern w:val="0"/>
                <w:szCs w:val="21"/>
              </w:rPr>
              <w:t>阶段性测试成绩</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1E8003">
            <w:pPr>
              <w:widowControl/>
              <w:jc w:val="center"/>
              <w:rPr>
                <w:rFonts w:cs="宋体"/>
                <w:kern w:val="0"/>
                <w:szCs w:val="21"/>
              </w:rPr>
            </w:pPr>
            <w:r>
              <w:rPr>
                <w:rFonts w:hint="eastAsia" w:ascii="宋体" w:hAnsi="宋体" w:cs="宋体"/>
                <w:kern w:val="0"/>
                <w:szCs w:val="21"/>
              </w:rPr>
              <w:t>40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4949A">
            <w:pPr>
              <w:widowControl/>
              <w:rPr>
                <w:rFonts w:cs="宋体"/>
                <w:kern w:val="0"/>
                <w:szCs w:val="21"/>
              </w:rPr>
            </w:pPr>
            <w:r>
              <w:rPr>
                <w:rFonts w:hint="eastAsia" w:ascii="宋体" w:hAnsi="宋体" w:cs="宋体"/>
                <w:kern w:val="0"/>
                <w:szCs w:val="21"/>
              </w:rPr>
              <w:t>取得两次以上测试成绩的平均值。通过口试、笔试、小论文等形式考核学生理解和掌握知识能力。</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A20E66">
            <w:pPr>
              <w:widowControl/>
              <w:jc w:val="center"/>
              <w:rPr>
                <w:rFonts w:cs="宋体"/>
                <w:kern w:val="0"/>
                <w:szCs w:val="21"/>
              </w:rPr>
            </w:pPr>
            <w:r>
              <w:rPr>
                <w:rFonts w:hint="eastAsia" w:ascii="宋体" w:hAnsi="宋体" w:cs="宋体"/>
                <w:kern w:val="0"/>
                <w:szCs w:val="21"/>
              </w:rPr>
              <w:t> </w:t>
            </w:r>
          </w:p>
        </w:tc>
      </w:tr>
      <w:tr w14:paraId="33C19E9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CFA1D3C">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10B438">
            <w:pPr>
              <w:widowControl/>
              <w:jc w:val="center"/>
              <w:rPr>
                <w:rFonts w:cs="宋体"/>
                <w:kern w:val="0"/>
                <w:szCs w:val="21"/>
              </w:rPr>
            </w:pPr>
            <w:r>
              <w:rPr>
                <w:rFonts w:hint="eastAsia" w:ascii="宋体" w:hAnsi="宋体" w:cs="宋体"/>
                <w:kern w:val="0"/>
                <w:szCs w:val="21"/>
              </w:rPr>
              <w:t>期末考评</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1F4231">
            <w:pPr>
              <w:widowControl/>
              <w:rPr>
                <w:rFonts w:cs="宋体"/>
                <w:kern w:val="0"/>
                <w:szCs w:val="21"/>
              </w:rPr>
            </w:pPr>
            <w:r>
              <w:rPr>
                <w:rFonts w:hint="eastAsia" w:ascii="宋体" w:hAnsi="宋体" w:cs="宋体"/>
                <w:kern w:val="0"/>
                <w:szCs w:val="21"/>
              </w:rPr>
              <w:t>期末考试成绩</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3E508D">
            <w:pPr>
              <w:widowControl/>
              <w:jc w:val="center"/>
              <w:rPr>
                <w:rFonts w:cs="宋体"/>
                <w:kern w:val="0"/>
                <w:szCs w:val="21"/>
              </w:rPr>
            </w:pPr>
            <w:r>
              <w:rPr>
                <w:rFonts w:hint="eastAsia" w:ascii="宋体" w:hAnsi="宋体" w:cs="宋体"/>
                <w:kern w:val="0"/>
                <w:szCs w:val="21"/>
              </w:rPr>
              <w:t>40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7C2110">
            <w:pPr>
              <w:widowControl/>
              <w:rPr>
                <w:rFonts w:cs="宋体"/>
                <w:kern w:val="0"/>
                <w:szCs w:val="21"/>
              </w:rPr>
            </w:pPr>
            <w:r>
              <w:rPr>
                <w:rFonts w:hint="eastAsia" w:ascii="宋体" w:hAnsi="宋体" w:cs="宋体"/>
                <w:kern w:val="0"/>
                <w:szCs w:val="21"/>
              </w:rPr>
              <w:t>通过统一考试。考核学生掌握基础知识情况和应用知识能力。</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6B1EB7">
            <w:pPr>
              <w:widowControl/>
              <w:jc w:val="center"/>
              <w:rPr>
                <w:rFonts w:cs="宋体"/>
                <w:kern w:val="0"/>
                <w:szCs w:val="21"/>
              </w:rPr>
            </w:pPr>
            <w:r>
              <w:rPr>
                <w:rFonts w:hint="eastAsia" w:ascii="宋体" w:hAnsi="宋体" w:cs="宋体"/>
                <w:kern w:val="0"/>
                <w:szCs w:val="21"/>
              </w:rPr>
              <w:t> </w:t>
            </w:r>
          </w:p>
        </w:tc>
      </w:tr>
    </w:tbl>
    <w:p w14:paraId="280C500C">
      <w:pPr>
        <w:widowControl/>
        <w:ind w:firstLine="562"/>
        <w:rPr>
          <w:rFonts w:cs="宋体"/>
          <w:kern w:val="0"/>
          <w:szCs w:val="21"/>
        </w:rPr>
      </w:pPr>
      <w:r>
        <w:rPr>
          <w:rFonts w:hint="eastAsia" w:ascii="宋体" w:hAnsi="宋体" w:cs="宋体"/>
          <w:b/>
          <w:bCs/>
          <w:kern w:val="0"/>
          <w:sz w:val="28"/>
          <w:szCs w:val="28"/>
        </w:rPr>
        <w:t> </w:t>
      </w:r>
    </w:p>
    <w:p w14:paraId="7A8F95D3">
      <w:pPr>
        <w:widowControl/>
        <w:ind w:firstLine="560"/>
        <w:rPr>
          <w:rFonts w:cs="宋体"/>
          <w:kern w:val="0"/>
          <w:szCs w:val="21"/>
        </w:rPr>
      </w:pPr>
      <w:r>
        <w:rPr>
          <w:rFonts w:hint="eastAsia" w:ascii="宋体" w:hAnsi="宋体" w:cs="宋体"/>
          <w:kern w:val="0"/>
          <w:sz w:val="28"/>
          <w:szCs w:val="28"/>
        </w:rPr>
        <w:t>2.专业技能课考核评价标准</w:t>
      </w:r>
    </w:p>
    <w:p w14:paraId="3C654943">
      <w:pPr>
        <w:widowControl/>
        <w:ind w:firstLine="560"/>
        <w:rPr>
          <w:rFonts w:cs="宋体"/>
          <w:kern w:val="0"/>
          <w:szCs w:val="21"/>
        </w:rPr>
      </w:pPr>
      <w:r>
        <w:rPr>
          <w:rFonts w:hint="eastAsia" w:ascii="宋体" w:hAnsi="宋体" w:cs="宋体"/>
          <w:kern w:val="0"/>
          <w:sz w:val="28"/>
          <w:szCs w:val="28"/>
        </w:rPr>
        <w:t>构建多元化评价体系。一是评价主体多元化，如教师评价、学生自评、学生互评、企业评价等。二是评价内容多元化，如竞赛、作业、活动、实训考核、理论考试等。</w:t>
      </w:r>
    </w:p>
    <w:p w14:paraId="4AB45229">
      <w:pPr>
        <w:widowControl/>
        <w:ind w:firstLine="560"/>
        <w:rPr>
          <w:rFonts w:cs="宋体"/>
          <w:kern w:val="0"/>
          <w:szCs w:val="21"/>
        </w:rPr>
      </w:pPr>
      <w:r>
        <w:rPr>
          <w:rFonts w:hint="eastAsia" w:ascii="宋体" w:hAnsi="宋体" w:cs="宋体"/>
          <w:kern w:val="0"/>
          <w:sz w:val="28"/>
          <w:szCs w:val="28"/>
        </w:rPr>
        <w:t>专业技能课程评价项目包括平时表现（25%）、期末专业理论考试（35%）、期末该综合技能考核（40%）。考评标准如下表：</w:t>
      </w:r>
    </w:p>
    <w:p w14:paraId="055232CE">
      <w:pPr>
        <w:widowControl/>
        <w:jc w:val="center"/>
        <w:rPr>
          <w:rFonts w:cs="宋体"/>
          <w:kern w:val="0"/>
          <w:szCs w:val="21"/>
        </w:rPr>
      </w:pPr>
      <w:r>
        <w:rPr>
          <w:rFonts w:hint="eastAsia" w:ascii="宋体" w:hAnsi="宋体" w:cs="宋体"/>
          <w:b/>
          <w:bCs/>
          <w:kern w:val="0"/>
          <w:szCs w:val="21"/>
        </w:rPr>
        <w:t> </w:t>
      </w:r>
    </w:p>
    <w:p w14:paraId="2D7C9660">
      <w:pPr>
        <w:widowControl/>
        <w:jc w:val="center"/>
        <w:rPr>
          <w:rFonts w:cs="宋体"/>
          <w:kern w:val="0"/>
          <w:szCs w:val="21"/>
        </w:rPr>
      </w:pPr>
      <w:r>
        <w:rPr>
          <w:rFonts w:hint="eastAsia" w:ascii="宋体" w:hAnsi="宋体" w:cs="宋体"/>
          <w:b/>
          <w:bCs/>
          <w:kern w:val="0"/>
          <w:szCs w:val="21"/>
        </w:rPr>
        <w:t> </w:t>
      </w:r>
    </w:p>
    <w:p w14:paraId="7E244537">
      <w:pPr>
        <w:widowControl/>
        <w:jc w:val="center"/>
        <w:rPr>
          <w:rFonts w:cs="宋体"/>
          <w:kern w:val="0"/>
          <w:szCs w:val="21"/>
        </w:rPr>
      </w:pPr>
      <w:r>
        <w:rPr>
          <w:rFonts w:hint="eastAsia" w:ascii="宋体" w:hAnsi="宋体" w:cs="宋体"/>
          <w:b/>
          <w:bCs/>
          <w:kern w:val="0"/>
          <w:szCs w:val="21"/>
        </w:rPr>
        <w:t> </w:t>
      </w:r>
    </w:p>
    <w:p w14:paraId="5D1F81FE">
      <w:pPr>
        <w:widowControl/>
        <w:jc w:val="center"/>
        <w:rPr>
          <w:rFonts w:cs="宋体"/>
          <w:kern w:val="0"/>
          <w:szCs w:val="21"/>
        </w:rPr>
      </w:pPr>
      <w:r>
        <w:rPr>
          <w:rFonts w:hint="eastAsia" w:ascii="宋体" w:hAnsi="宋体" w:cs="宋体"/>
          <w:b/>
          <w:bCs/>
          <w:kern w:val="0"/>
          <w:szCs w:val="21"/>
        </w:rPr>
        <w:t>工业机器人技术应用专业专业技能课程考核评价表</w:t>
      </w:r>
    </w:p>
    <w:tbl>
      <w:tblPr>
        <w:tblStyle w:val="5"/>
        <w:tblW w:w="10740" w:type="dxa"/>
        <w:jc w:val="center"/>
        <w:tblLayout w:type="autofit"/>
        <w:tblCellMar>
          <w:top w:w="0" w:type="dxa"/>
          <w:left w:w="0" w:type="dxa"/>
          <w:bottom w:w="0" w:type="dxa"/>
          <w:right w:w="0" w:type="dxa"/>
        </w:tblCellMar>
      </w:tblPr>
      <w:tblGrid>
        <w:gridCol w:w="1438"/>
        <w:gridCol w:w="1435"/>
        <w:gridCol w:w="2142"/>
        <w:gridCol w:w="1438"/>
        <w:gridCol w:w="2849"/>
        <w:gridCol w:w="1438"/>
      </w:tblGrid>
      <w:tr w14:paraId="17BB9D5B">
        <w:tblPrEx>
          <w:tblCellMar>
            <w:top w:w="0" w:type="dxa"/>
            <w:left w:w="0" w:type="dxa"/>
            <w:bottom w:w="0" w:type="dxa"/>
            <w:right w:w="0" w:type="dxa"/>
          </w:tblCellMar>
        </w:tblPrEx>
        <w:trPr>
          <w:tblHeader/>
          <w:jc w:val="center"/>
        </w:trPr>
        <w:tc>
          <w:tcPr>
            <w:tcW w:w="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477F86">
            <w:pPr>
              <w:widowControl/>
              <w:jc w:val="center"/>
              <w:rPr>
                <w:rFonts w:cs="宋体"/>
                <w:kern w:val="0"/>
                <w:szCs w:val="21"/>
              </w:rPr>
            </w:pPr>
            <w:r>
              <w:rPr>
                <w:rFonts w:hint="eastAsia" w:ascii="宋体" w:hAnsi="宋体" w:cs="宋体"/>
                <w:b/>
                <w:bCs/>
                <w:kern w:val="0"/>
                <w:szCs w:val="21"/>
              </w:rPr>
              <w:t>课程分类</w:t>
            </w:r>
          </w:p>
        </w:tc>
        <w:tc>
          <w:tcPr>
            <w:tcW w:w="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F3A614">
            <w:pPr>
              <w:widowControl/>
              <w:jc w:val="center"/>
              <w:rPr>
                <w:rFonts w:cs="宋体"/>
                <w:kern w:val="0"/>
                <w:szCs w:val="21"/>
              </w:rPr>
            </w:pPr>
            <w:r>
              <w:rPr>
                <w:rFonts w:hint="eastAsia" w:ascii="宋体" w:hAnsi="宋体" w:cs="宋体"/>
                <w:b/>
                <w:bCs/>
                <w:kern w:val="0"/>
                <w:szCs w:val="21"/>
              </w:rPr>
              <w:t>评分项目</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38570C">
            <w:pPr>
              <w:widowControl/>
              <w:jc w:val="center"/>
              <w:rPr>
                <w:rFonts w:cs="宋体"/>
                <w:kern w:val="0"/>
                <w:szCs w:val="21"/>
              </w:rPr>
            </w:pPr>
            <w:r>
              <w:rPr>
                <w:rFonts w:hint="eastAsia" w:ascii="宋体" w:hAnsi="宋体" w:cs="宋体"/>
                <w:b/>
                <w:bCs/>
                <w:kern w:val="0"/>
                <w:szCs w:val="21"/>
              </w:rPr>
              <w:t>分值</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09D0CD8">
            <w:pPr>
              <w:widowControl/>
              <w:jc w:val="center"/>
              <w:rPr>
                <w:rFonts w:cs="宋体"/>
                <w:kern w:val="0"/>
                <w:szCs w:val="21"/>
              </w:rPr>
            </w:pPr>
            <w:r>
              <w:rPr>
                <w:rFonts w:hint="eastAsia" w:ascii="宋体" w:hAnsi="宋体" w:cs="宋体"/>
                <w:b/>
                <w:bCs/>
                <w:kern w:val="0"/>
                <w:szCs w:val="21"/>
              </w:rPr>
              <w:t>评分标准</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971AF9">
            <w:pPr>
              <w:widowControl/>
              <w:jc w:val="center"/>
              <w:rPr>
                <w:rFonts w:cs="宋体"/>
                <w:kern w:val="0"/>
                <w:szCs w:val="21"/>
              </w:rPr>
            </w:pPr>
            <w:r>
              <w:rPr>
                <w:rFonts w:hint="eastAsia" w:ascii="宋体" w:hAnsi="宋体" w:cs="宋体"/>
                <w:b/>
                <w:bCs/>
                <w:kern w:val="0"/>
                <w:szCs w:val="21"/>
              </w:rPr>
              <w:t>得分</w:t>
            </w:r>
          </w:p>
        </w:tc>
      </w:tr>
      <w:tr w14:paraId="4329D5B5">
        <w:tblPrEx>
          <w:tblCellMar>
            <w:top w:w="0" w:type="dxa"/>
            <w:left w:w="0" w:type="dxa"/>
            <w:bottom w:w="0" w:type="dxa"/>
            <w:right w:w="0" w:type="dxa"/>
          </w:tblCellMar>
        </w:tblPrEx>
        <w:trPr>
          <w:jc w:val="center"/>
        </w:trPr>
        <w:tc>
          <w:tcPr>
            <w:tcW w:w="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6F37B1">
            <w:pPr>
              <w:widowControl/>
              <w:jc w:val="center"/>
              <w:rPr>
                <w:rFonts w:cs="宋体"/>
                <w:kern w:val="0"/>
                <w:szCs w:val="21"/>
              </w:rPr>
            </w:pPr>
            <w:r>
              <w:rPr>
                <w:rFonts w:hint="eastAsia" w:ascii="宋体" w:hAnsi="宋体" w:cs="宋体"/>
                <w:kern w:val="0"/>
                <w:szCs w:val="21"/>
              </w:rPr>
              <w:t>专业课程</w:t>
            </w: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2F715D8">
            <w:pPr>
              <w:widowControl/>
              <w:jc w:val="center"/>
              <w:rPr>
                <w:rFonts w:cs="宋体"/>
                <w:kern w:val="0"/>
                <w:szCs w:val="21"/>
              </w:rPr>
            </w:pPr>
            <w:r>
              <w:rPr>
                <w:rFonts w:hint="eastAsia" w:ascii="宋体" w:hAnsi="宋体" w:cs="宋体"/>
                <w:kern w:val="0"/>
                <w:szCs w:val="21"/>
              </w:rPr>
              <w:t>平时表现</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C0CA4C">
            <w:pPr>
              <w:widowControl/>
              <w:rPr>
                <w:rFonts w:cs="宋体"/>
                <w:kern w:val="0"/>
                <w:szCs w:val="21"/>
              </w:rPr>
            </w:pPr>
            <w:r>
              <w:rPr>
                <w:rFonts w:hint="eastAsia" w:ascii="宋体" w:hAnsi="宋体" w:cs="宋体"/>
                <w:kern w:val="0"/>
                <w:szCs w:val="21"/>
              </w:rPr>
              <w:t>学习准备</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B8C8C">
            <w:pPr>
              <w:widowControl/>
              <w:jc w:val="center"/>
              <w:rPr>
                <w:rFonts w:cs="宋体"/>
                <w:kern w:val="0"/>
                <w:szCs w:val="21"/>
              </w:rPr>
            </w:pPr>
            <w:r>
              <w:rPr>
                <w:rFonts w:hint="eastAsia" w:ascii="宋体" w:hAnsi="宋体" w:cs="宋体"/>
                <w:kern w:val="0"/>
                <w:szCs w:val="21"/>
              </w:rPr>
              <w:t>2</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46DEB6">
            <w:pPr>
              <w:widowControl/>
              <w:rPr>
                <w:rFonts w:cs="宋体"/>
                <w:kern w:val="0"/>
                <w:szCs w:val="21"/>
              </w:rPr>
            </w:pPr>
            <w:r>
              <w:rPr>
                <w:rFonts w:hint="eastAsia" w:ascii="宋体" w:hAnsi="宋体" w:cs="宋体"/>
                <w:kern w:val="0"/>
                <w:szCs w:val="21"/>
              </w:rPr>
              <w:t>1.有学习用具（0.5分）</w:t>
            </w:r>
          </w:p>
          <w:p w14:paraId="48A624F2">
            <w:pPr>
              <w:widowControl/>
              <w:rPr>
                <w:rFonts w:cs="宋体"/>
                <w:kern w:val="0"/>
                <w:szCs w:val="21"/>
              </w:rPr>
            </w:pPr>
            <w:r>
              <w:rPr>
                <w:rFonts w:hint="eastAsia" w:ascii="宋体" w:hAnsi="宋体" w:cs="宋体"/>
                <w:kern w:val="0"/>
                <w:szCs w:val="21"/>
              </w:rPr>
              <w:t>2.有笔记本（0.5分）</w:t>
            </w:r>
          </w:p>
          <w:p w14:paraId="1ECCC67D">
            <w:pPr>
              <w:widowControl/>
              <w:rPr>
                <w:rFonts w:cs="宋体"/>
                <w:kern w:val="0"/>
                <w:szCs w:val="21"/>
              </w:rPr>
            </w:pPr>
            <w:r>
              <w:rPr>
                <w:rFonts w:hint="eastAsia" w:ascii="宋体" w:hAnsi="宋体" w:cs="宋体"/>
                <w:kern w:val="0"/>
                <w:szCs w:val="21"/>
              </w:rPr>
              <w:t>3.课本齐全并摆放整齐（0.5分）</w:t>
            </w:r>
          </w:p>
          <w:p w14:paraId="00355D37">
            <w:pPr>
              <w:widowControl/>
              <w:rPr>
                <w:rFonts w:cs="宋体"/>
                <w:kern w:val="0"/>
                <w:szCs w:val="21"/>
              </w:rPr>
            </w:pPr>
            <w:r>
              <w:rPr>
                <w:rFonts w:hint="eastAsia" w:ascii="宋体" w:hAnsi="宋体" w:cs="宋体"/>
                <w:kern w:val="0"/>
                <w:szCs w:val="21"/>
              </w:rPr>
              <w:t>4.课前准备（0.5分）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FDEF99">
            <w:pPr>
              <w:widowControl/>
              <w:jc w:val="center"/>
              <w:rPr>
                <w:rFonts w:cs="宋体"/>
                <w:kern w:val="0"/>
                <w:szCs w:val="21"/>
              </w:rPr>
            </w:pPr>
            <w:r>
              <w:rPr>
                <w:rFonts w:hint="eastAsia" w:ascii="宋体" w:hAnsi="宋体" w:cs="宋体"/>
                <w:kern w:val="0"/>
                <w:szCs w:val="21"/>
              </w:rPr>
              <w:t> </w:t>
            </w:r>
          </w:p>
        </w:tc>
      </w:tr>
      <w:tr w14:paraId="6A32CD0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A7C70CE">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57D3AB97">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EA3018">
            <w:pPr>
              <w:widowControl/>
              <w:rPr>
                <w:rFonts w:cs="宋体"/>
                <w:kern w:val="0"/>
                <w:szCs w:val="21"/>
              </w:rPr>
            </w:pPr>
            <w:r>
              <w:rPr>
                <w:rFonts w:hint="eastAsia" w:ascii="宋体" w:hAnsi="宋体" w:cs="宋体"/>
                <w:kern w:val="0"/>
                <w:szCs w:val="21"/>
              </w:rPr>
              <w:t>尊敬师长</w:t>
            </w:r>
          </w:p>
          <w:p w14:paraId="7E1B9B18">
            <w:pPr>
              <w:widowControl/>
              <w:rPr>
                <w:rFonts w:cs="宋体"/>
                <w:kern w:val="0"/>
                <w:szCs w:val="21"/>
              </w:rPr>
            </w:pPr>
            <w:r>
              <w:rPr>
                <w:rFonts w:hint="eastAsia" w:ascii="宋体" w:hAnsi="宋体" w:cs="宋体"/>
                <w:kern w:val="0"/>
                <w:szCs w:val="21"/>
              </w:rPr>
              <w:t>文明礼貌</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576C3A">
            <w:pPr>
              <w:widowControl/>
              <w:jc w:val="center"/>
              <w:rPr>
                <w:rFonts w:cs="宋体"/>
                <w:kern w:val="0"/>
                <w:szCs w:val="21"/>
              </w:rPr>
            </w:pPr>
            <w:r>
              <w:rPr>
                <w:rFonts w:hint="eastAsia" w:ascii="宋体" w:hAnsi="宋体" w:cs="宋体"/>
                <w:kern w:val="0"/>
                <w:szCs w:val="21"/>
              </w:rPr>
              <w:t>4</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FCD88A3">
            <w:pPr>
              <w:widowControl/>
              <w:rPr>
                <w:rFonts w:cs="宋体"/>
                <w:kern w:val="0"/>
                <w:szCs w:val="21"/>
              </w:rPr>
            </w:pPr>
            <w:r>
              <w:rPr>
                <w:rFonts w:hint="eastAsia" w:ascii="宋体" w:hAnsi="宋体" w:cs="宋体"/>
                <w:kern w:val="0"/>
                <w:szCs w:val="21"/>
              </w:rPr>
              <w:t>1.尊重老师，主动问好（1分）</w:t>
            </w:r>
          </w:p>
          <w:p w14:paraId="4FB6C664">
            <w:pPr>
              <w:widowControl/>
              <w:rPr>
                <w:rFonts w:cs="宋体"/>
                <w:kern w:val="0"/>
                <w:szCs w:val="21"/>
              </w:rPr>
            </w:pPr>
            <w:r>
              <w:rPr>
                <w:rFonts w:hint="eastAsia" w:ascii="宋体" w:hAnsi="宋体" w:cs="宋体"/>
                <w:kern w:val="0"/>
                <w:szCs w:val="21"/>
              </w:rPr>
              <w:t>2.讲文明，着装整齐，行为得体（1分）</w:t>
            </w:r>
          </w:p>
          <w:p w14:paraId="48790F66">
            <w:pPr>
              <w:widowControl/>
              <w:rPr>
                <w:rFonts w:cs="宋体"/>
                <w:kern w:val="0"/>
                <w:szCs w:val="21"/>
              </w:rPr>
            </w:pPr>
            <w:r>
              <w:rPr>
                <w:rFonts w:hint="eastAsia" w:ascii="宋体" w:hAnsi="宋体" w:cs="宋体"/>
                <w:kern w:val="0"/>
                <w:szCs w:val="21"/>
              </w:rPr>
              <w:t>3.热爱专业（1分）</w:t>
            </w:r>
          </w:p>
          <w:p w14:paraId="6BC6B2A2">
            <w:pPr>
              <w:widowControl/>
              <w:rPr>
                <w:rFonts w:cs="宋体"/>
                <w:kern w:val="0"/>
                <w:szCs w:val="21"/>
              </w:rPr>
            </w:pPr>
            <w:r>
              <w:rPr>
                <w:rFonts w:hint="eastAsia" w:ascii="宋体" w:hAnsi="宋体" w:cs="宋体"/>
                <w:kern w:val="0"/>
                <w:szCs w:val="21"/>
              </w:rPr>
              <w:t>4.团结协作，积极向上（1分）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886610">
            <w:pPr>
              <w:widowControl/>
              <w:jc w:val="center"/>
              <w:rPr>
                <w:rFonts w:cs="宋体"/>
                <w:kern w:val="0"/>
                <w:szCs w:val="21"/>
              </w:rPr>
            </w:pPr>
            <w:r>
              <w:rPr>
                <w:rFonts w:hint="eastAsia" w:ascii="宋体" w:hAnsi="宋体" w:cs="宋体"/>
                <w:kern w:val="0"/>
                <w:szCs w:val="21"/>
              </w:rPr>
              <w:t> </w:t>
            </w:r>
          </w:p>
        </w:tc>
      </w:tr>
      <w:tr w14:paraId="44A245D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8583D3C">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78B5AF7B">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0C6A62">
            <w:pPr>
              <w:widowControl/>
              <w:rPr>
                <w:rFonts w:cs="宋体"/>
                <w:kern w:val="0"/>
                <w:szCs w:val="21"/>
              </w:rPr>
            </w:pPr>
            <w:r>
              <w:rPr>
                <w:rFonts w:hint="eastAsia" w:ascii="宋体" w:hAnsi="宋体" w:cs="宋体"/>
                <w:kern w:val="0"/>
                <w:szCs w:val="21"/>
              </w:rPr>
              <w:t>遵守作息</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8B2DF8">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722CC9">
            <w:pPr>
              <w:widowControl/>
              <w:rPr>
                <w:rFonts w:cs="宋体"/>
                <w:kern w:val="0"/>
                <w:szCs w:val="21"/>
              </w:rPr>
            </w:pPr>
            <w:r>
              <w:rPr>
                <w:rFonts w:hint="eastAsia" w:ascii="宋体" w:hAnsi="宋体" w:cs="宋体"/>
                <w:kern w:val="0"/>
                <w:szCs w:val="21"/>
              </w:rPr>
              <w:t>1.上课无迟到、早退现象（2分，每违反一次扣0.5分，扣完为止）</w:t>
            </w:r>
          </w:p>
          <w:p w14:paraId="5698D6CE">
            <w:pPr>
              <w:widowControl/>
              <w:rPr>
                <w:rFonts w:cs="宋体"/>
                <w:kern w:val="0"/>
                <w:szCs w:val="21"/>
              </w:rPr>
            </w:pPr>
            <w:r>
              <w:rPr>
                <w:rFonts w:hint="eastAsia" w:ascii="宋体" w:hAnsi="宋体" w:cs="宋体"/>
                <w:kern w:val="0"/>
                <w:szCs w:val="21"/>
              </w:rPr>
              <w:t>2.无旷课现象（3分，每违反一次扣1分，扣完为止）</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3946CA">
            <w:pPr>
              <w:widowControl/>
              <w:jc w:val="center"/>
              <w:rPr>
                <w:rFonts w:cs="宋体"/>
                <w:kern w:val="0"/>
                <w:szCs w:val="21"/>
              </w:rPr>
            </w:pPr>
            <w:r>
              <w:rPr>
                <w:rFonts w:hint="eastAsia" w:ascii="宋体" w:hAnsi="宋体" w:cs="宋体"/>
                <w:kern w:val="0"/>
                <w:szCs w:val="21"/>
              </w:rPr>
              <w:t> </w:t>
            </w:r>
          </w:p>
        </w:tc>
      </w:tr>
      <w:tr w14:paraId="45A63CBF">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A4EF174">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2FF18DBF">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CF613F">
            <w:pPr>
              <w:widowControl/>
              <w:rPr>
                <w:rFonts w:cs="宋体"/>
                <w:kern w:val="0"/>
                <w:szCs w:val="21"/>
              </w:rPr>
            </w:pPr>
            <w:r>
              <w:rPr>
                <w:rFonts w:hint="eastAsia" w:ascii="宋体" w:hAnsi="宋体" w:cs="宋体"/>
                <w:kern w:val="0"/>
                <w:szCs w:val="21"/>
              </w:rPr>
              <w:t>认真听课，积极参与教学活动</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3408DC">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D2F35E">
            <w:pPr>
              <w:widowControl/>
              <w:rPr>
                <w:rFonts w:cs="宋体"/>
                <w:kern w:val="0"/>
                <w:szCs w:val="21"/>
              </w:rPr>
            </w:pPr>
            <w:r>
              <w:rPr>
                <w:rFonts w:hint="eastAsia" w:ascii="宋体" w:hAnsi="宋体" w:cs="宋体"/>
                <w:kern w:val="0"/>
                <w:szCs w:val="21"/>
              </w:rPr>
              <w:t>1.认真听课，并认真做好听课笔记（1分）</w:t>
            </w:r>
          </w:p>
          <w:p w14:paraId="60D2310F">
            <w:pPr>
              <w:widowControl/>
              <w:rPr>
                <w:rFonts w:cs="宋体"/>
                <w:kern w:val="0"/>
                <w:szCs w:val="21"/>
              </w:rPr>
            </w:pPr>
            <w:r>
              <w:rPr>
                <w:rFonts w:hint="eastAsia" w:ascii="宋体" w:hAnsi="宋体" w:cs="宋体"/>
                <w:kern w:val="0"/>
                <w:szCs w:val="21"/>
              </w:rPr>
              <w:t>2.积极回答问题（1分）</w:t>
            </w:r>
          </w:p>
          <w:p w14:paraId="614042C3">
            <w:pPr>
              <w:widowControl/>
              <w:rPr>
                <w:rFonts w:cs="宋体"/>
                <w:kern w:val="0"/>
                <w:szCs w:val="21"/>
              </w:rPr>
            </w:pPr>
            <w:r>
              <w:rPr>
                <w:rFonts w:hint="eastAsia" w:ascii="宋体" w:hAnsi="宋体" w:cs="宋体"/>
                <w:kern w:val="0"/>
                <w:szCs w:val="21"/>
              </w:rPr>
              <w:t>3.积极参与讨论和小组活动（1分）</w:t>
            </w:r>
          </w:p>
          <w:p w14:paraId="0E49AF2A">
            <w:pPr>
              <w:widowControl/>
              <w:rPr>
                <w:rFonts w:cs="宋体"/>
                <w:kern w:val="0"/>
                <w:szCs w:val="21"/>
              </w:rPr>
            </w:pPr>
            <w:r>
              <w:rPr>
                <w:rFonts w:hint="eastAsia" w:ascii="宋体" w:hAnsi="宋体" w:cs="宋体"/>
                <w:kern w:val="0"/>
                <w:szCs w:val="21"/>
              </w:rPr>
              <w:t>4.上课不玩手机（1分）</w:t>
            </w:r>
          </w:p>
          <w:p w14:paraId="5EEFD132">
            <w:pPr>
              <w:widowControl/>
              <w:rPr>
                <w:rFonts w:cs="宋体"/>
                <w:kern w:val="0"/>
                <w:szCs w:val="21"/>
              </w:rPr>
            </w:pPr>
            <w:r>
              <w:rPr>
                <w:rFonts w:hint="eastAsia" w:ascii="宋体" w:hAnsi="宋体" w:cs="宋体"/>
                <w:kern w:val="0"/>
                <w:szCs w:val="21"/>
              </w:rPr>
              <w:t>5.上课不睡觉（1分）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CFD44B">
            <w:pPr>
              <w:widowControl/>
              <w:jc w:val="center"/>
              <w:rPr>
                <w:rFonts w:cs="宋体"/>
                <w:kern w:val="0"/>
                <w:szCs w:val="21"/>
              </w:rPr>
            </w:pPr>
            <w:r>
              <w:rPr>
                <w:rFonts w:hint="eastAsia" w:ascii="宋体" w:hAnsi="宋体" w:cs="宋体"/>
                <w:kern w:val="0"/>
                <w:szCs w:val="21"/>
              </w:rPr>
              <w:t> </w:t>
            </w:r>
          </w:p>
        </w:tc>
      </w:tr>
      <w:tr w14:paraId="0C13585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A3AC568">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7BB2902C">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F129DB">
            <w:pPr>
              <w:widowControl/>
              <w:rPr>
                <w:rFonts w:cs="宋体"/>
                <w:kern w:val="0"/>
                <w:szCs w:val="21"/>
              </w:rPr>
            </w:pPr>
            <w:r>
              <w:rPr>
                <w:rFonts w:hint="eastAsia" w:ascii="宋体" w:hAnsi="宋体" w:cs="宋体"/>
                <w:kern w:val="0"/>
                <w:szCs w:val="21"/>
              </w:rPr>
              <w:t>按时完成作业</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8C7B69">
            <w:pPr>
              <w:widowControl/>
              <w:jc w:val="center"/>
              <w:rPr>
                <w:rFonts w:cs="宋体"/>
                <w:kern w:val="0"/>
                <w:szCs w:val="21"/>
              </w:rPr>
            </w:pPr>
            <w:r>
              <w:rPr>
                <w:rFonts w:hint="eastAsia" w:ascii="宋体" w:hAnsi="宋体" w:cs="宋体"/>
                <w:kern w:val="0"/>
                <w:szCs w:val="21"/>
              </w:rPr>
              <w:t>4</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E852ADE">
            <w:pPr>
              <w:widowControl/>
              <w:rPr>
                <w:rFonts w:cs="宋体"/>
                <w:kern w:val="0"/>
                <w:szCs w:val="21"/>
              </w:rPr>
            </w:pPr>
            <w:r>
              <w:rPr>
                <w:rFonts w:hint="eastAsia" w:ascii="宋体" w:hAnsi="宋体" w:cs="宋体"/>
                <w:kern w:val="0"/>
                <w:szCs w:val="21"/>
              </w:rPr>
              <w:t>1.按时完成作业（2分）</w:t>
            </w:r>
          </w:p>
          <w:p w14:paraId="70F43E97">
            <w:pPr>
              <w:widowControl/>
              <w:rPr>
                <w:rFonts w:cs="宋体"/>
                <w:kern w:val="0"/>
                <w:szCs w:val="21"/>
              </w:rPr>
            </w:pPr>
            <w:r>
              <w:rPr>
                <w:rFonts w:hint="eastAsia" w:ascii="宋体" w:hAnsi="宋体" w:cs="宋体"/>
                <w:kern w:val="0"/>
                <w:szCs w:val="21"/>
              </w:rPr>
              <w:t>2.作业页面整洁，字迹工整（1分）</w:t>
            </w:r>
          </w:p>
          <w:p w14:paraId="5BD87425">
            <w:pPr>
              <w:widowControl/>
              <w:rPr>
                <w:rFonts w:cs="宋体"/>
                <w:kern w:val="0"/>
                <w:szCs w:val="21"/>
              </w:rPr>
            </w:pPr>
            <w:r>
              <w:rPr>
                <w:rFonts w:hint="eastAsia" w:ascii="宋体" w:hAnsi="宋体" w:cs="宋体"/>
                <w:kern w:val="0"/>
                <w:szCs w:val="21"/>
              </w:rPr>
              <w:t>3.作业完成质量高（1分）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5635D8">
            <w:pPr>
              <w:widowControl/>
              <w:jc w:val="center"/>
              <w:rPr>
                <w:rFonts w:cs="宋体"/>
                <w:kern w:val="0"/>
                <w:szCs w:val="21"/>
              </w:rPr>
            </w:pPr>
            <w:r>
              <w:rPr>
                <w:rFonts w:hint="eastAsia" w:ascii="宋体" w:hAnsi="宋体" w:cs="宋体"/>
                <w:kern w:val="0"/>
                <w:szCs w:val="21"/>
              </w:rPr>
              <w:t> </w:t>
            </w:r>
          </w:p>
        </w:tc>
      </w:tr>
      <w:tr w14:paraId="474A0C5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74B52AB">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2BBE3190">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518A97">
            <w:pPr>
              <w:widowControl/>
              <w:rPr>
                <w:rFonts w:cs="宋体"/>
                <w:kern w:val="0"/>
                <w:szCs w:val="21"/>
              </w:rPr>
            </w:pPr>
            <w:r>
              <w:rPr>
                <w:rFonts w:hint="eastAsia" w:ascii="宋体" w:hAnsi="宋体" w:cs="宋体"/>
                <w:kern w:val="0"/>
                <w:szCs w:val="21"/>
              </w:rPr>
              <w:t>参加技能实践活动</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BD8F82">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41C62E">
            <w:pPr>
              <w:widowControl/>
              <w:rPr>
                <w:rFonts w:cs="宋体"/>
                <w:kern w:val="0"/>
                <w:szCs w:val="21"/>
              </w:rPr>
            </w:pPr>
            <w:r>
              <w:rPr>
                <w:rFonts w:hint="eastAsia" w:ascii="宋体" w:hAnsi="宋体" w:cs="宋体"/>
                <w:kern w:val="0"/>
                <w:szCs w:val="21"/>
              </w:rPr>
              <w:t>1.主动参加实训活动（1～2分）</w:t>
            </w:r>
          </w:p>
          <w:p w14:paraId="614E2F7D">
            <w:pPr>
              <w:widowControl/>
              <w:rPr>
                <w:rFonts w:cs="宋体"/>
                <w:kern w:val="0"/>
                <w:szCs w:val="21"/>
              </w:rPr>
            </w:pPr>
            <w:r>
              <w:rPr>
                <w:rFonts w:hint="eastAsia" w:ascii="宋体" w:hAnsi="宋体" w:cs="宋体"/>
                <w:kern w:val="0"/>
                <w:szCs w:val="21"/>
              </w:rPr>
              <w:t>2.积极参加社团活动（0～1分）</w:t>
            </w:r>
          </w:p>
          <w:p w14:paraId="4CA230C2">
            <w:pPr>
              <w:widowControl/>
              <w:rPr>
                <w:rFonts w:cs="宋体"/>
                <w:kern w:val="0"/>
                <w:szCs w:val="21"/>
              </w:rPr>
            </w:pPr>
            <w:r>
              <w:rPr>
                <w:rFonts w:hint="eastAsia" w:ascii="宋体" w:hAnsi="宋体" w:cs="宋体"/>
                <w:kern w:val="0"/>
                <w:szCs w:val="21"/>
              </w:rPr>
              <w:t>3.积极参加校内外技能比赛活动（1～2分）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D01F3D">
            <w:pPr>
              <w:widowControl/>
              <w:jc w:val="center"/>
              <w:rPr>
                <w:rFonts w:cs="宋体"/>
                <w:kern w:val="0"/>
                <w:szCs w:val="21"/>
              </w:rPr>
            </w:pPr>
            <w:r>
              <w:rPr>
                <w:rFonts w:hint="eastAsia" w:ascii="宋体" w:hAnsi="宋体" w:cs="宋体"/>
                <w:kern w:val="0"/>
                <w:szCs w:val="21"/>
              </w:rPr>
              <w:t> </w:t>
            </w:r>
          </w:p>
        </w:tc>
      </w:tr>
      <w:tr w14:paraId="51CE91E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BD44B51">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DB1849">
            <w:pPr>
              <w:widowControl/>
              <w:jc w:val="center"/>
              <w:rPr>
                <w:rFonts w:cs="宋体"/>
                <w:kern w:val="0"/>
                <w:szCs w:val="21"/>
              </w:rPr>
            </w:pPr>
            <w:r>
              <w:rPr>
                <w:rFonts w:hint="eastAsia" w:ascii="宋体" w:hAnsi="宋体" w:cs="宋体"/>
                <w:kern w:val="0"/>
                <w:szCs w:val="21"/>
              </w:rPr>
              <w:t>期末理论考试</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683B7">
            <w:pPr>
              <w:widowControl/>
              <w:rPr>
                <w:rFonts w:cs="宋体"/>
                <w:kern w:val="0"/>
                <w:szCs w:val="21"/>
              </w:rPr>
            </w:pPr>
            <w:r>
              <w:rPr>
                <w:rFonts w:hint="eastAsia" w:ascii="宋体" w:hAnsi="宋体" w:cs="宋体"/>
                <w:kern w:val="0"/>
                <w:szCs w:val="21"/>
              </w:rPr>
              <w:t>期末专业</w:t>
            </w:r>
          </w:p>
          <w:p w14:paraId="69C5BF05">
            <w:pPr>
              <w:widowControl/>
              <w:rPr>
                <w:rFonts w:cs="宋体"/>
                <w:kern w:val="0"/>
                <w:szCs w:val="21"/>
              </w:rPr>
            </w:pPr>
            <w:r>
              <w:rPr>
                <w:rFonts w:hint="eastAsia" w:ascii="宋体" w:hAnsi="宋体" w:cs="宋体"/>
                <w:kern w:val="0"/>
                <w:szCs w:val="21"/>
              </w:rPr>
              <w:t>知识考试成绩</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375BC4">
            <w:pPr>
              <w:widowControl/>
              <w:jc w:val="center"/>
              <w:rPr>
                <w:rFonts w:cs="宋体"/>
                <w:kern w:val="0"/>
                <w:szCs w:val="21"/>
              </w:rPr>
            </w:pPr>
            <w:r>
              <w:rPr>
                <w:rFonts w:hint="eastAsia" w:ascii="宋体" w:hAnsi="宋体" w:cs="宋体"/>
                <w:kern w:val="0"/>
                <w:szCs w:val="21"/>
              </w:rPr>
              <w:t>35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A163FBF">
            <w:pPr>
              <w:widowControl/>
              <w:ind w:firstLine="420"/>
              <w:rPr>
                <w:rFonts w:cs="宋体"/>
                <w:kern w:val="0"/>
                <w:szCs w:val="21"/>
              </w:rPr>
            </w:pPr>
            <w:r>
              <w:rPr>
                <w:rFonts w:hint="eastAsia" w:ascii="宋体" w:hAnsi="宋体" w:cs="宋体"/>
                <w:kern w:val="0"/>
                <w:szCs w:val="21"/>
              </w:rPr>
              <w:t>期末统一考试。重点考核学生应用专业知识解决问题的能力。</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74C31C">
            <w:pPr>
              <w:widowControl/>
              <w:jc w:val="center"/>
              <w:rPr>
                <w:rFonts w:cs="宋体"/>
                <w:kern w:val="0"/>
                <w:szCs w:val="21"/>
              </w:rPr>
            </w:pPr>
            <w:r>
              <w:rPr>
                <w:rFonts w:hint="eastAsia" w:ascii="宋体" w:hAnsi="宋体" w:cs="宋体"/>
                <w:kern w:val="0"/>
                <w:szCs w:val="21"/>
              </w:rPr>
              <w:t> </w:t>
            </w:r>
          </w:p>
        </w:tc>
      </w:tr>
      <w:tr w14:paraId="0E6D08D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5EE6218">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2B166B">
            <w:pPr>
              <w:widowControl/>
              <w:jc w:val="center"/>
              <w:rPr>
                <w:rFonts w:cs="宋体"/>
                <w:kern w:val="0"/>
                <w:szCs w:val="21"/>
              </w:rPr>
            </w:pPr>
            <w:r>
              <w:rPr>
                <w:rFonts w:hint="eastAsia" w:ascii="宋体" w:hAnsi="宋体" w:cs="宋体"/>
                <w:kern w:val="0"/>
                <w:szCs w:val="21"/>
              </w:rPr>
              <w:t>期末技能测试</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87CD0A">
            <w:pPr>
              <w:widowControl/>
              <w:rPr>
                <w:rFonts w:cs="宋体"/>
                <w:kern w:val="0"/>
                <w:szCs w:val="21"/>
              </w:rPr>
            </w:pPr>
            <w:r>
              <w:rPr>
                <w:rFonts w:hint="eastAsia" w:ascii="宋体" w:hAnsi="宋体" w:cs="宋体"/>
                <w:kern w:val="0"/>
                <w:szCs w:val="21"/>
              </w:rPr>
              <w:t>各专业课程</w:t>
            </w:r>
          </w:p>
          <w:p w14:paraId="4A02AEB9">
            <w:pPr>
              <w:widowControl/>
              <w:rPr>
                <w:rFonts w:cs="宋体"/>
                <w:kern w:val="0"/>
                <w:szCs w:val="21"/>
              </w:rPr>
            </w:pPr>
            <w:r>
              <w:rPr>
                <w:rFonts w:hint="eastAsia" w:ascii="宋体" w:hAnsi="宋体" w:cs="宋体"/>
                <w:kern w:val="0"/>
                <w:szCs w:val="21"/>
              </w:rPr>
              <w:t>的综合技能</w:t>
            </w:r>
          </w:p>
          <w:p w14:paraId="334C79A6">
            <w:pPr>
              <w:widowControl/>
              <w:rPr>
                <w:rFonts w:cs="宋体"/>
                <w:kern w:val="0"/>
                <w:szCs w:val="21"/>
              </w:rPr>
            </w:pPr>
            <w:r>
              <w:rPr>
                <w:rFonts w:hint="eastAsia" w:ascii="宋体" w:hAnsi="宋体" w:cs="宋体"/>
                <w:kern w:val="0"/>
                <w:szCs w:val="21"/>
              </w:rPr>
              <w:t>考核成绩</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1703D1">
            <w:pPr>
              <w:widowControl/>
              <w:jc w:val="center"/>
              <w:rPr>
                <w:rFonts w:cs="宋体"/>
                <w:kern w:val="0"/>
                <w:szCs w:val="21"/>
              </w:rPr>
            </w:pPr>
            <w:r>
              <w:rPr>
                <w:rFonts w:hint="eastAsia" w:ascii="宋体" w:hAnsi="宋体" w:cs="宋体"/>
                <w:kern w:val="0"/>
                <w:szCs w:val="21"/>
              </w:rPr>
              <w:t>40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890D4E">
            <w:pPr>
              <w:widowControl/>
              <w:ind w:firstLine="420"/>
              <w:rPr>
                <w:rFonts w:cs="宋体"/>
                <w:kern w:val="0"/>
                <w:szCs w:val="21"/>
              </w:rPr>
            </w:pPr>
            <w:r>
              <w:rPr>
                <w:rFonts w:hint="eastAsia" w:ascii="宋体" w:hAnsi="宋体" w:cs="宋体"/>
                <w:kern w:val="0"/>
                <w:szCs w:val="21"/>
              </w:rPr>
              <w:t>按该专业技能项目的“考核评价标准”进行评价，考核内容应该包括专业岗位技能和职业素养。</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97E268">
            <w:pPr>
              <w:widowControl/>
              <w:jc w:val="center"/>
              <w:rPr>
                <w:rFonts w:cs="宋体"/>
                <w:kern w:val="0"/>
                <w:szCs w:val="21"/>
              </w:rPr>
            </w:pPr>
            <w:r>
              <w:rPr>
                <w:rFonts w:hint="eastAsia" w:ascii="宋体" w:hAnsi="宋体" w:cs="宋体"/>
                <w:kern w:val="0"/>
                <w:szCs w:val="21"/>
              </w:rPr>
              <w:t> </w:t>
            </w:r>
          </w:p>
        </w:tc>
      </w:tr>
    </w:tbl>
    <w:p w14:paraId="216BE180">
      <w:pPr>
        <w:widowControl/>
        <w:ind w:firstLine="560"/>
        <w:rPr>
          <w:rFonts w:cs="宋体"/>
          <w:kern w:val="0"/>
          <w:szCs w:val="21"/>
        </w:rPr>
      </w:pPr>
      <w:r>
        <w:rPr>
          <w:rFonts w:hint="eastAsia" w:ascii="宋体" w:hAnsi="宋体" w:cs="宋体"/>
          <w:kern w:val="0"/>
          <w:sz w:val="28"/>
          <w:szCs w:val="28"/>
        </w:rPr>
        <w:t>3.校内综合素质考核评价标准</w:t>
      </w:r>
    </w:p>
    <w:p w14:paraId="793D45E9">
      <w:pPr>
        <w:widowControl/>
        <w:ind w:firstLine="560"/>
        <w:rPr>
          <w:rFonts w:cs="宋体"/>
          <w:kern w:val="0"/>
          <w:szCs w:val="21"/>
        </w:rPr>
      </w:pPr>
      <w:r>
        <w:rPr>
          <w:rFonts w:hint="eastAsia" w:ascii="宋体" w:hAnsi="宋体" w:cs="宋体"/>
          <w:kern w:val="0"/>
          <w:sz w:val="28"/>
          <w:szCs w:val="28"/>
        </w:rPr>
        <w:t>校内综合素质考核从出勤情况（6%）、遵守纪律情况（14%）、学习情况（20%）、实践能力和职业素养（60%）等方面进行考核评价。评价标准如下表：</w:t>
      </w:r>
    </w:p>
    <w:p w14:paraId="640A0CAF">
      <w:pPr>
        <w:widowControl/>
        <w:jc w:val="center"/>
        <w:rPr>
          <w:rFonts w:cs="宋体"/>
          <w:kern w:val="0"/>
          <w:szCs w:val="21"/>
        </w:rPr>
      </w:pPr>
      <w:r>
        <w:rPr>
          <w:rFonts w:hint="eastAsia" w:ascii="宋体" w:hAnsi="宋体" w:cs="宋体"/>
          <w:b/>
          <w:bCs/>
          <w:kern w:val="0"/>
          <w:szCs w:val="21"/>
        </w:rPr>
        <w:t> </w:t>
      </w:r>
    </w:p>
    <w:p w14:paraId="376D6F98">
      <w:pPr>
        <w:widowControl/>
        <w:jc w:val="center"/>
        <w:rPr>
          <w:rFonts w:cs="宋体"/>
          <w:kern w:val="0"/>
          <w:szCs w:val="21"/>
        </w:rPr>
      </w:pPr>
      <w:r>
        <w:rPr>
          <w:rFonts w:hint="eastAsia" w:ascii="宋体" w:hAnsi="宋体" w:cs="宋体"/>
          <w:b/>
          <w:bCs/>
          <w:kern w:val="0"/>
          <w:szCs w:val="21"/>
        </w:rPr>
        <w:t> </w:t>
      </w:r>
    </w:p>
    <w:p w14:paraId="00453C31">
      <w:pPr>
        <w:widowControl/>
        <w:jc w:val="center"/>
        <w:rPr>
          <w:rFonts w:cs="宋体"/>
          <w:kern w:val="0"/>
          <w:szCs w:val="21"/>
        </w:rPr>
      </w:pPr>
      <w:r>
        <w:rPr>
          <w:rFonts w:hint="eastAsia" w:ascii="宋体" w:hAnsi="宋体" w:cs="宋体"/>
          <w:b/>
          <w:bCs/>
          <w:kern w:val="0"/>
          <w:szCs w:val="21"/>
        </w:rPr>
        <w:t>工业机器人技术应用专业学生校内综合素质考核评价表</w:t>
      </w:r>
    </w:p>
    <w:tbl>
      <w:tblPr>
        <w:tblStyle w:val="5"/>
        <w:tblW w:w="10740" w:type="dxa"/>
        <w:jc w:val="center"/>
        <w:tblLayout w:type="autofit"/>
        <w:tblCellMar>
          <w:top w:w="0" w:type="dxa"/>
          <w:left w:w="0" w:type="dxa"/>
          <w:bottom w:w="0" w:type="dxa"/>
          <w:right w:w="0" w:type="dxa"/>
        </w:tblCellMar>
      </w:tblPr>
      <w:tblGrid>
        <w:gridCol w:w="1434"/>
        <w:gridCol w:w="1432"/>
        <w:gridCol w:w="1432"/>
        <w:gridCol w:w="1435"/>
        <w:gridCol w:w="2137"/>
        <w:gridCol w:w="1435"/>
        <w:gridCol w:w="1435"/>
      </w:tblGrid>
      <w:tr w14:paraId="00BA9D60">
        <w:tblPrEx>
          <w:tblCellMar>
            <w:top w:w="0" w:type="dxa"/>
            <w:left w:w="0" w:type="dxa"/>
            <w:bottom w:w="0" w:type="dxa"/>
            <w:right w:w="0" w:type="dxa"/>
          </w:tblCellMar>
        </w:tblPrEx>
        <w:trPr>
          <w:tblHeader/>
          <w:jc w:val="center"/>
        </w:trPr>
        <w:tc>
          <w:tcPr>
            <w:tcW w:w="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7A8C5D">
            <w:pPr>
              <w:widowControl/>
              <w:jc w:val="center"/>
              <w:rPr>
                <w:rFonts w:cs="宋体"/>
                <w:kern w:val="0"/>
                <w:szCs w:val="21"/>
              </w:rPr>
            </w:pPr>
            <w:r>
              <w:rPr>
                <w:rFonts w:hint="eastAsia" w:ascii="宋体" w:hAnsi="宋体" w:cs="宋体"/>
                <w:b/>
                <w:bCs/>
                <w:kern w:val="0"/>
                <w:szCs w:val="21"/>
              </w:rPr>
              <w:t>课程分类</w:t>
            </w:r>
          </w:p>
        </w:tc>
        <w:tc>
          <w:tcPr>
            <w:tcW w:w="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0C1575A">
            <w:pPr>
              <w:widowControl/>
              <w:jc w:val="center"/>
              <w:rPr>
                <w:rFonts w:cs="宋体"/>
                <w:kern w:val="0"/>
                <w:szCs w:val="21"/>
              </w:rPr>
            </w:pPr>
            <w:r>
              <w:rPr>
                <w:rFonts w:hint="eastAsia" w:ascii="宋体" w:hAnsi="宋体" w:cs="宋体"/>
                <w:b/>
                <w:bCs/>
                <w:kern w:val="0"/>
                <w:szCs w:val="21"/>
              </w:rPr>
              <w:t>评分项目</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A999A7">
            <w:pPr>
              <w:widowControl/>
              <w:jc w:val="center"/>
              <w:rPr>
                <w:rFonts w:cs="宋体"/>
                <w:kern w:val="0"/>
                <w:szCs w:val="21"/>
              </w:rPr>
            </w:pPr>
            <w:r>
              <w:rPr>
                <w:rFonts w:hint="eastAsia" w:ascii="宋体" w:hAnsi="宋体" w:cs="宋体"/>
                <w:b/>
                <w:bCs/>
                <w:kern w:val="0"/>
                <w:szCs w:val="21"/>
              </w:rPr>
              <w:t>分值</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A12C36">
            <w:pPr>
              <w:widowControl/>
              <w:jc w:val="center"/>
              <w:rPr>
                <w:rFonts w:cs="宋体"/>
                <w:kern w:val="0"/>
                <w:szCs w:val="21"/>
              </w:rPr>
            </w:pPr>
            <w:r>
              <w:rPr>
                <w:rFonts w:hint="eastAsia" w:ascii="宋体" w:hAnsi="宋体" w:cs="宋体"/>
                <w:b/>
                <w:bCs/>
                <w:kern w:val="0"/>
                <w:szCs w:val="21"/>
              </w:rPr>
              <w:t>评分标准</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14C1E97">
            <w:pPr>
              <w:widowControl/>
              <w:jc w:val="center"/>
              <w:rPr>
                <w:rFonts w:cs="宋体"/>
                <w:kern w:val="0"/>
                <w:szCs w:val="21"/>
              </w:rPr>
            </w:pPr>
            <w:r>
              <w:rPr>
                <w:rFonts w:hint="eastAsia" w:ascii="宋体" w:hAnsi="宋体" w:cs="宋体"/>
                <w:b/>
                <w:bCs/>
                <w:kern w:val="0"/>
                <w:szCs w:val="21"/>
              </w:rPr>
              <w:t>得分</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B3138B">
            <w:pPr>
              <w:widowControl/>
              <w:jc w:val="center"/>
              <w:rPr>
                <w:rFonts w:cs="宋体"/>
                <w:kern w:val="0"/>
                <w:szCs w:val="21"/>
              </w:rPr>
            </w:pPr>
            <w:r>
              <w:rPr>
                <w:rFonts w:hint="eastAsia" w:ascii="宋体" w:hAnsi="宋体" w:cs="宋体"/>
                <w:b/>
                <w:bCs/>
                <w:kern w:val="0"/>
                <w:szCs w:val="21"/>
              </w:rPr>
              <w:t>备注</w:t>
            </w:r>
          </w:p>
        </w:tc>
      </w:tr>
      <w:tr w14:paraId="71063D14">
        <w:tblPrEx>
          <w:tblCellMar>
            <w:top w:w="0" w:type="dxa"/>
            <w:left w:w="0" w:type="dxa"/>
            <w:bottom w:w="0" w:type="dxa"/>
            <w:right w:w="0" w:type="dxa"/>
          </w:tblCellMar>
        </w:tblPrEx>
        <w:trPr>
          <w:jc w:val="center"/>
        </w:trPr>
        <w:tc>
          <w:tcPr>
            <w:tcW w:w="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35F00B">
            <w:pPr>
              <w:widowControl/>
              <w:jc w:val="center"/>
              <w:rPr>
                <w:rFonts w:cs="宋体"/>
                <w:kern w:val="0"/>
                <w:szCs w:val="21"/>
              </w:rPr>
            </w:pPr>
            <w:r>
              <w:rPr>
                <w:rFonts w:hint="eastAsia" w:ascii="宋体" w:hAnsi="宋体" w:cs="宋体"/>
                <w:kern w:val="0"/>
                <w:szCs w:val="21"/>
              </w:rPr>
              <w:t>综合素质</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97D65C">
            <w:pPr>
              <w:widowControl/>
              <w:jc w:val="center"/>
              <w:rPr>
                <w:rFonts w:cs="宋体"/>
                <w:kern w:val="0"/>
                <w:szCs w:val="21"/>
              </w:rPr>
            </w:pPr>
            <w:r>
              <w:rPr>
                <w:rFonts w:hint="eastAsia" w:ascii="宋体" w:hAnsi="宋体" w:cs="宋体"/>
                <w:kern w:val="0"/>
                <w:szCs w:val="21"/>
              </w:rPr>
              <w:t>出勤情况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B1B7C0">
            <w:pPr>
              <w:widowControl/>
              <w:rPr>
                <w:rFonts w:cs="宋体"/>
                <w:kern w:val="0"/>
                <w:szCs w:val="21"/>
              </w:rPr>
            </w:pPr>
            <w:r>
              <w:rPr>
                <w:rFonts w:hint="eastAsia" w:ascii="宋体" w:hAnsi="宋体" w:cs="宋体"/>
                <w:kern w:val="0"/>
                <w:szCs w:val="21"/>
              </w:rPr>
              <w:t>考勤</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146D6D">
            <w:pPr>
              <w:widowControl/>
              <w:jc w:val="center"/>
              <w:rPr>
                <w:rFonts w:cs="宋体"/>
                <w:kern w:val="0"/>
                <w:szCs w:val="21"/>
              </w:rPr>
            </w:pPr>
            <w:r>
              <w:rPr>
                <w:rFonts w:hint="eastAsia" w:ascii="宋体" w:hAnsi="宋体" w:cs="宋体"/>
                <w:kern w:val="0"/>
                <w:szCs w:val="21"/>
              </w:rPr>
              <w:t>6</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DB006A">
            <w:pPr>
              <w:widowControl/>
              <w:rPr>
                <w:rFonts w:cs="宋体"/>
                <w:kern w:val="0"/>
                <w:szCs w:val="21"/>
              </w:rPr>
            </w:pPr>
            <w:r>
              <w:rPr>
                <w:rFonts w:hint="eastAsia" w:ascii="宋体" w:hAnsi="宋体" w:cs="宋体"/>
                <w:kern w:val="0"/>
                <w:szCs w:val="21"/>
              </w:rPr>
              <w:t>迟到扣1分/次；早退1分/次；旷课2分/次；病假扣0.5分/次；事假扣0.5分/次。</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13DE93">
            <w:pPr>
              <w:widowControl/>
              <w:jc w:val="center"/>
              <w:rPr>
                <w:rFonts w:cs="宋体"/>
                <w:kern w:val="0"/>
                <w:szCs w:val="21"/>
              </w:rPr>
            </w:pPr>
            <w:r>
              <w:rPr>
                <w:rFonts w:hint="eastAsia" w:ascii="宋体" w:hAnsi="宋体" w:cs="宋体"/>
                <w:kern w:val="0"/>
                <w:szCs w:val="21"/>
              </w:rPr>
              <w:t> </w:t>
            </w: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0FF3306">
            <w:pPr>
              <w:widowControl/>
              <w:jc w:val="center"/>
              <w:rPr>
                <w:rFonts w:cs="宋体"/>
                <w:kern w:val="0"/>
                <w:szCs w:val="21"/>
              </w:rPr>
            </w:pPr>
            <w:r>
              <w:rPr>
                <w:rFonts w:hint="eastAsia" w:ascii="宋体" w:hAnsi="宋体" w:cs="宋体"/>
                <w:kern w:val="0"/>
                <w:szCs w:val="21"/>
              </w:rPr>
              <w:t>扣完为止</w:t>
            </w:r>
          </w:p>
        </w:tc>
      </w:tr>
      <w:tr w14:paraId="2315607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977537B">
            <w:pPr>
              <w:widowControl/>
              <w:jc w:val="left"/>
              <w:rPr>
                <w:rFonts w:cs="宋体"/>
                <w:kern w:val="0"/>
                <w:szCs w:val="21"/>
              </w:rPr>
            </w:pP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4F8D207">
            <w:pPr>
              <w:widowControl/>
              <w:jc w:val="center"/>
              <w:rPr>
                <w:rFonts w:cs="宋体"/>
                <w:kern w:val="0"/>
                <w:szCs w:val="21"/>
              </w:rPr>
            </w:pPr>
            <w:r>
              <w:rPr>
                <w:rFonts w:hint="eastAsia" w:ascii="宋体" w:hAnsi="宋体" w:cs="宋体"/>
                <w:kern w:val="0"/>
                <w:szCs w:val="21"/>
              </w:rPr>
              <w:t>遵守纪律情况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821F614">
            <w:pPr>
              <w:widowControl/>
              <w:rPr>
                <w:rFonts w:cs="宋体"/>
                <w:kern w:val="0"/>
                <w:szCs w:val="21"/>
              </w:rPr>
            </w:pPr>
            <w:r>
              <w:rPr>
                <w:rFonts w:hint="eastAsia" w:ascii="宋体" w:hAnsi="宋体" w:cs="宋体"/>
                <w:kern w:val="0"/>
                <w:szCs w:val="21"/>
              </w:rPr>
              <w:t>听课情况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60AD521">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08ACD9">
            <w:pPr>
              <w:widowControl/>
              <w:rPr>
                <w:rFonts w:cs="宋体"/>
                <w:kern w:val="0"/>
                <w:szCs w:val="21"/>
              </w:rPr>
            </w:pPr>
            <w:r>
              <w:rPr>
                <w:rFonts w:hint="eastAsia" w:ascii="宋体" w:hAnsi="宋体" w:cs="宋体"/>
                <w:kern w:val="0"/>
                <w:szCs w:val="21"/>
              </w:rPr>
              <w:t>睡觉扣1分/次；</w:t>
            </w:r>
          </w:p>
          <w:p w14:paraId="033919D7">
            <w:pPr>
              <w:widowControl/>
              <w:rPr>
                <w:rFonts w:cs="宋体"/>
                <w:kern w:val="0"/>
                <w:szCs w:val="21"/>
              </w:rPr>
            </w:pPr>
            <w:r>
              <w:rPr>
                <w:rFonts w:hint="eastAsia" w:ascii="宋体" w:hAnsi="宋体" w:cs="宋体"/>
                <w:kern w:val="0"/>
                <w:szCs w:val="21"/>
              </w:rPr>
              <w:t>不认真听讲扣0.5分/次。</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2C7358">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4260CF25">
            <w:pPr>
              <w:widowControl/>
              <w:jc w:val="left"/>
              <w:rPr>
                <w:rFonts w:cs="宋体"/>
                <w:kern w:val="0"/>
                <w:szCs w:val="21"/>
              </w:rPr>
            </w:pPr>
          </w:p>
        </w:tc>
      </w:tr>
      <w:tr w14:paraId="3D9E3F9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5E9D2D4">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3E72140F">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B7996F9">
            <w:pPr>
              <w:widowControl/>
              <w:rPr>
                <w:rFonts w:cs="宋体"/>
                <w:kern w:val="0"/>
                <w:szCs w:val="21"/>
              </w:rPr>
            </w:pPr>
            <w:r>
              <w:rPr>
                <w:rFonts w:hint="eastAsia" w:ascii="宋体" w:hAnsi="宋体" w:cs="宋体"/>
                <w:kern w:val="0"/>
                <w:szCs w:val="21"/>
              </w:rPr>
              <w:t>手机管理情况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8588E8">
            <w:pPr>
              <w:widowControl/>
              <w:jc w:val="center"/>
              <w:rPr>
                <w:rFonts w:cs="宋体"/>
                <w:kern w:val="0"/>
                <w:szCs w:val="21"/>
              </w:rPr>
            </w:pPr>
            <w:r>
              <w:rPr>
                <w:rFonts w:hint="eastAsia" w:ascii="宋体" w:hAnsi="宋体" w:cs="宋体"/>
                <w:kern w:val="0"/>
                <w:szCs w:val="21"/>
              </w:rPr>
              <w:t>2</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F0284B">
            <w:pPr>
              <w:widowControl/>
              <w:rPr>
                <w:rFonts w:cs="宋体"/>
                <w:kern w:val="0"/>
                <w:szCs w:val="21"/>
              </w:rPr>
            </w:pPr>
            <w:r>
              <w:rPr>
                <w:rFonts w:hint="eastAsia" w:ascii="宋体" w:hAnsi="宋体" w:cs="宋体"/>
                <w:kern w:val="0"/>
                <w:szCs w:val="21"/>
              </w:rPr>
              <w:t>上课玩手机扣0.5分/次；上课手机发出响声扣0.2分/次；手机在教室充电扣0.5分/次。</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D02205">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6D75F94F">
            <w:pPr>
              <w:widowControl/>
              <w:jc w:val="left"/>
              <w:rPr>
                <w:rFonts w:cs="宋体"/>
                <w:kern w:val="0"/>
                <w:szCs w:val="21"/>
              </w:rPr>
            </w:pPr>
          </w:p>
        </w:tc>
      </w:tr>
      <w:tr w14:paraId="5B8A6A1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69A0061">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1EC1E3A2">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9B18A6">
            <w:pPr>
              <w:widowControl/>
              <w:rPr>
                <w:rFonts w:cs="宋体"/>
                <w:kern w:val="0"/>
                <w:szCs w:val="21"/>
              </w:rPr>
            </w:pPr>
            <w:r>
              <w:rPr>
                <w:rFonts w:hint="eastAsia" w:ascii="宋体" w:hAnsi="宋体" w:cs="宋体"/>
                <w:kern w:val="0"/>
                <w:szCs w:val="21"/>
              </w:rPr>
              <w:t>佩戴校牌情况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C59EC8B">
            <w:pPr>
              <w:widowControl/>
              <w:jc w:val="center"/>
              <w:rPr>
                <w:rFonts w:cs="宋体"/>
                <w:kern w:val="0"/>
                <w:szCs w:val="21"/>
              </w:rPr>
            </w:pPr>
            <w:r>
              <w:rPr>
                <w:rFonts w:hint="eastAsia" w:ascii="宋体" w:hAnsi="宋体" w:cs="宋体"/>
                <w:kern w:val="0"/>
                <w:szCs w:val="21"/>
              </w:rPr>
              <w:t>2</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13C791">
            <w:pPr>
              <w:widowControl/>
              <w:rPr>
                <w:rFonts w:cs="宋体"/>
                <w:kern w:val="0"/>
                <w:szCs w:val="21"/>
              </w:rPr>
            </w:pPr>
            <w:r>
              <w:rPr>
                <w:rFonts w:hint="eastAsia" w:ascii="宋体" w:hAnsi="宋体" w:cs="宋体"/>
                <w:kern w:val="0"/>
                <w:szCs w:val="21"/>
              </w:rPr>
              <w:t>不佩戴校牌扣1分/次；污损校牌扣1分；校牌佩戴不合规范扣0.5分/次。</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D45589">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6C3CF053">
            <w:pPr>
              <w:widowControl/>
              <w:jc w:val="left"/>
              <w:rPr>
                <w:rFonts w:cs="宋体"/>
                <w:kern w:val="0"/>
                <w:szCs w:val="21"/>
              </w:rPr>
            </w:pPr>
          </w:p>
        </w:tc>
      </w:tr>
      <w:tr w14:paraId="228A540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A1B96AF">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37FD1E55">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0BFF5">
            <w:pPr>
              <w:widowControl/>
              <w:rPr>
                <w:rFonts w:cs="宋体"/>
                <w:kern w:val="0"/>
                <w:szCs w:val="21"/>
              </w:rPr>
            </w:pPr>
            <w:r>
              <w:rPr>
                <w:rFonts w:hint="eastAsia" w:ascii="宋体" w:hAnsi="宋体" w:cs="宋体"/>
                <w:kern w:val="0"/>
                <w:szCs w:val="21"/>
              </w:rPr>
              <w:t>实际操作情况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990A5">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9F04E6">
            <w:pPr>
              <w:widowControl/>
              <w:rPr>
                <w:rFonts w:cs="宋体"/>
                <w:kern w:val="0"/>
                <w:szCs w:val="21"/>
              </w:rPr>
            </w:pPr>
            <w:r>
              <w:rPr>
                <w:rFonts w:hint="eastAsia" w:ascii="宋体" w:hAnsi="宋体" w:cs="宋体"/>
                <w:kern w:val="0"/>
                <w:szCs w:val="21"/>
              </w:rPr>
              <w:t>不操作扣1分/次；</w:t>
            </w:r>
          </w:p>
          <w:p w14:paraId="32EFF8A0">
            <w:pPr>
              <w:widowControl/>
              <w:rPr>
                <w:rFonts w:cs="宋体"/>
                <w:kern w:val="0"/>
                <w:szCs w:val="21"/>
              </w:rPr>
            </w:pPr>
            <w:r>
              <w:rPr>
                <w:rFonts w:hint="eastAsia" w:ascii="宋体" w:hAnsi="宋体" w:cs="宋体"/>
                <w:kern w:val="0"/>
                <w:szCs w:val="21"/>
              </w:rPr>
              <w:t>不认真操作扣0.5分/次。</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E6D12A">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59207C3B">
            <w:pPr>
              <w:widowControl/>
              <w:jc w:val="left"/>
              <w:rPr>
                <w:rFonts w:cs="宋体"/>
                <w:kern w:val="0"/>
                <w:szCs w:val="21"/>
              </w:rPr>
            </w:pPr>
          </w:p>
        </w:tc>
      </w:tr>
      <w:tr w14:paraId="35BF7B7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7341890">
            <w:pPr>
              <w:widowControl/>
              <w:jc w:val="left"/>
              <w:rPr>
                <w:rFonts w:cs="宋体"/>
                <w:kern w:val="0"/>
                <w:szCs w:val="21"/>
              </w:rPr>
            </w:pP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F775B4F">
            <w:pPr>
              <w:widowControl/>
              <w:jc w:val="center"/>
              <w:rPr>
                <w:rFonts w:cs="宋体"/>
                <w:kern w:val="0"/>
                <w:szCs w:val="21"/>
              </w:rPr>
            </w:pPr>
            <w:r>
              <w:rPr>
                <w:rFonts w:hint="eastAsia" w:ascii="宋体" w:hAnsi="宋体" w:cs="宋体"/>
                <w:kern w:val="0"/>
                <w:szCs w:val="21"/>
              </w:rPr>
              <w:t>学习情况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06E76F8">
            <w:pPr>
              <w:widowControl/>
              <w:rPr>
                <w:rFonts w:cs="宋体"/>
                <w:kern w:val="0"/>
                <w:szCs w:val="21"/>
              </w:rPr>
            </w:pPr>
            <w:r>
              <w:rPr>
                <w:rFonts w:hint="eastAsia" w:ascii="宋体" w:hAnsi="宋体" w:cs="宋体"/>
                <w:kern w:val="0"/>
                <w:szCs w:val="21"/>
              </w:rPr>
              <w:t>完成作业情况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0A946EC">
            <w:pPr>
              <w:widowControl/>
              <w:jc w:val="center"/>
              <w:rPr>
                <w:rFonts w:cs="宋体"/>
                <w:kern w:val="0"/>
                <w:szCs w:val="21"/>
              </w:rPr>
            </w:pPr>
            <w:r>
              <w:rPr>
                <w:rFonts w:hint="eastAsia" w:ascii="宋体" w:hAnsi="宋体" w:cs="宋体"/>
                <w:kern w:val="0"/>
                <w:szCs w:val="21"/>
              </w:rPr>
              <w:t>6</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734553">
            <w:pPr>
              <w:widowControl/>
              <w:rPr>
                <w:rFonts w:cs="宋体"/>
                <w:kern w:val="0"/>
                <w:szCs w:val="21"/>
              </w:rPr>
            </w:pPr>
            <w:r>
              <w:rPr>
                <w:rFonts w:hint="eastAsia" w:ascii="宋体" w:hAnsi="宋体" w:cs="宋体"/>
                <w:kern w:val="0"/>
                <w:szCs w:val="21"/>
              </w:rPr>
              <w:t>根据学生完成课堂作业和实训报告情况评价打分。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A043E1">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7BEAC62">
            <w:pPr>
              <w:widowControl/>
              <w:jc w:val="center"/>
              <w:rPr>
                <w:rFonts w:cs="宋体"/>
                <w:kern w:val="0"/>
                <w:szCs w:val="21"/>
              </w:rPr>
            </w:pPr>
            <w:r>
              <w:rPr>
                <w:rFonts w:hint="eastAsia" w:ascii="宋体" w:hAnsi="宋体" w:cs="宋体"/>
                <w:kern w:val="0"/>
                <w:szCs w:val="21"/>
              </w:rPr>
              <w:t> </w:t>
            </w:r>
          </w:p>
        </w:tc>
      </w:tr>
      <w:tr w14:paraId="6F5D27F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AFB17AE">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1909702A">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C3B5F2">
            <w:pPr>
              <w:widowControl/>
              <w:rPr>
                <w:rFonts w:cs="宋体"/>
                <w:kern w:val="0"/>
                <w:szCs w:val="21"/>
              </w:rPr>
            </w:pPr>
            <w:r>
              <w:rPr>
                <w:rFonts w:hint="eastAsia" w:ascii="宋体" w:hAnsi="宋体" w:cs="宋体"/>
                <w:kern w:val="0"/>
                <w:szCs w:val="21"/>
              </w:rPr>
              <w:t>信息收集能力</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25AF83">
            <w:pPr>
              <w:widowControl/>
              <w:jc w:val="center"/>
              <w:rPr>
                <w:rFonts w:cs="宋体"/>
                <w:kern w:val="0"/>
                <w:szCs w:val="21"/>
              </w:rPr>
            </w:pPr>
            <w:r>
              <w:rPr>
                <w:rFonts w:hint="eastAsia" w:ascii="宋体" w:hAnsi="宋体" w:cs="宋体"/>
                <w:kern w:val="0"/>
                <w:szCs w:val="21"/>
              </w:rPr>
              <w:t>4</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D5BFC6">
            <w:pPr>
              <w:widowControl/>
              <w:rPr>
                <w:rFonts w:cs="宋体"/>
                <w:kern w:val="0"/>
                <w:szCs w:val="21"/>
              </w:rPr>
            </w:pPr>
            <w:r>
              <w:rPr>
                <w:rFonts w:hint="eastAsia" w:ascii="宋体" w:hAnsi="宋体" w:cs="宋体"/>
                <w:kern w:val="0"/>
                <w:szCs w:val="21"/>
              </w:rPr>
              <w:t>根据学生信息收集能力情况评价打分。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A247E3">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BBBEE6">
            <w:pPr>
              <w:widowControl/>
              <w:jc w:val="center"/>
              <w:rPr>
                <w:rFonts w:cs="宋体"/>
                <w:kern w:val="0"/>
                <w:szCs w:val="21"/>
              </w:rPr>
            </w:pPr>
            <w:r>
              <w:rPr>
                <w:rFonts w:hint="eastAsia" w:ascii="宋体" w:hAnsi="宋体" w:cs="宋体"/>
                <w:kern w:val="0"/>
                <w:szCs w:val="21"/>
              </w:rPr>
              <w:t> </w:t>
            </w:r>
          </w:p>
        </w:tc>
      </w:tr>
      <w:tr w14:paraId="51A91D8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1F98D65">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2FC5DF73">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8D1688">
            <w:pPr>
              <w:widowControl/>
              <w:rPr>
                <w:rFonts w:cs="宋体"/>
                <w:kern w:val="0"/>
                <w:szCs w:val="21"/>
              </w:rPr>
            </w:pPr>
            <w:r>
              <w:rPr>
                <w:rFonts w:hint="eastAsia" w:ascii="宋体" w:hAnsi="宋体" w:cs="宋体"/>
                <w:kern w:val="0"/>
                <w:szCs w:val="21"/>
              </w:rPr>
              <w:t>自主学习能力</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265062">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89D0B37">
            <w:pPr>
              <w:widowControl/>
              <w:rPr>
                <w:rFonts w:cs="宋体"/>
                <w:kern w:val="0"/>
                <w:szCs w:val="21"/>
              </w:rPr>
            </w:pPr>
            <w:r>
              <w:rPr>
                <w:rFonts w:hint="eastAsia" w:ascii="宋体" w:hAnsi="宋体" w:cs="宋体"/>
                <w:kern w:val="0"/>
                <w:szCs w:val="21"/>
              </w:rPr>
              <w:t>根据学生自主学习能力情况评价打分。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42458A">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851A1D">
            <w:pPr>
              <w:widowControl/>
              <w:jc w:val="center"/>
              <w:rPr>
                <w:rFonts w:cs="宋体"/>
                <w:kern w:val="0"/>
                <w:szCs w:val="21"/>
              </w:rPr>
            </w:pPr>
            <w:r>
              <w:rPr>
                <w:rFonts w:hint="eastAsia" w:ascii="宋体" w:hAnsi="宋体" w:cs="宋体"/>
                <w:kern w:val="0"/>
                <w:szCs w:val="21"/>
              </w:rPr>
              <w:t> </w:t>
            </w:r>
          </w:p>
        </w:tc>
      </w:tr>
      <w:tr w14:paraId="245A7B7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7F453AC">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60858905">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1CC585">
            <w:pPr>
              <w:widowControl/>
              <w:rPr>
                <w:rFonts w:cs="宋体"/>
                <w:kern w:val="0"/>
                <w:szCs w:val="21"/>
              </w:rPr>
            </w:pPr>
            <w:r>
              <w:rPr>
                <w:rFonts w:hint="eastAsia" w:ascii="宋体" w:hAnsi="宋体" w:cs="宋体"/>
                <w:kern w:val="0"/>
                <w:szCs w:val="21"/>
              </w:rPr>
              <w:t>参与讨论情况</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AF6F10">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DD9148">
            <w:pPr>
              <w:widowControl/>
              <w:rPr>
                <w:rFonts w:cs="宋体"/>
                <w:kern w:val="0"/>
                <w:szCs w:val="21"/>
              </w:rPr>
            </w:pPr>
            <w:r>
              <w:rPr>
                <w:rFonts w:hint="eastAsia" w:ascii="宋体" w:hAnsi="宋体" w:cs="宋体"/>
                <w:kern w:val="0"/>
                <w:szCs w:val="21"/>
              </w:rPr>
              <w:t>根据学生参与讨论情况评价打分。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9519A6">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A6F0DB">
            <w:pPr>
              <w:widowControl/>
              <w:jc w:val="center"/>
              <w:rPr>
                <w:rFonts w:cs="宋体"/>
                <w:kern w:val="0"/>
                <w:szCs w:val="21"/>
              </w:rPr>
            </w:pPr>
            <w:r>
              <w:rPr>
                <w:rFonts w:hint="eastAsia" w:ascii="宋体" w:hAnsi="宋体" w:cs="宋体"/>
                <w:kern w:val="0"/>
                <w:szCs w:val="21"/>
              </w:rPr>
              <w:t> </w:t>
            </w:r>
          </w:p>
        </w:tc>
      </w:tr>
      <w:tr w14:paraId="04D8EEA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5C0B626">
            <w:pPr>
              <w:widowControl/>
              <w:jc w:val="left"/>
              <w:rPr>
                <w:rFonts w:cs="宋体"/>
                <w:kern w:val="0"/>
                <w:szCs w:val="21"/>
              </w:rPr>
            </w:pP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F393B63">
            <w:pPr>
              <w:widowControl/>
              <w:jc w:val="center"/>
              <w:rPr>
                <w:rFonts w:cs="宋体"/>
                <w:kern w:val="0"/>
                <w:szCs w:val="21"/>
              </w:rPr>
            </w:pPr>
            <w:r>
              <w:rPr>
                <w:rFonts w:hint="eastAsia" w:ascii="宋体" w:hAnsi="宋体" w:cs="宋体"/>
                <w:kern w:val="0"/>
                <w:szCs w:val="21"/>
              </w:rPr>
              <w:t>实践能力和</w:t>
            </w:r>
          </w:p>
          <w:p w14:paraId="5672F585">
            <w:pPr>
              <w:widowControl/>
              <w:jc w:val="center"/>
              <w:rPr>
                <w:rFonts w:cs="宋体"/>
                <w:kern w:val="0"/>
                <w:szCs w:val="21"/>
              </w:rPr>
            </w:pPr>
            <w:r>
              <w:rPr>
                <w:rFonts w:hint="eastAsia" w:ascii="宋体" w:hAnsi="宋体" w:cs="宋体"/>
                <w:kern w:val="0"/>
                <w:szCs w:val="21"/>
              </w:rPr>
              <w:t>职业素养</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E132CB">
            <w:pPr>
              <w:widowControl/>
              <w:rPr>
                <w:rFonts w:cs="宋体"/>
                <w:kern w:val="0"/>
                <w:szCs w:val="21"/>
              </w:rPr>
            </w:pPr>
            <w:r>
              <w:rPr>
                <w:rFonts w:hint="eastAsia" w:ascii="宋体" w:hAnsi="宋体" w:cs="宋体"/>
                <w:kern w:val="0"/>
                <w:szCs w:val="21"/>
              </w:rPr>
              <w:t>计划制定</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0F2F8B">
            <w:pPr>
              <w:widowControl/>
              <w:jc w:val="center"/>
              <w:rPr>
                <w:rFonts w:cs="宋体"/>
                <w:kern w:val="0"/>
                <w:szCs w:val="21"/>
              </w:rPr>
            </w:pPr>
            <w:r>
              <w:rPr>
                <w:rFonts w:hint="eastAsia" w:ascii="宋体" w:hAnsi="宋体" w:cs="宋体"/>
                <w:kern w:val="0"/>
                <w:szCs w:val="21"/>
              </w:rPr>
              <w:t>10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1347B9D">
            <w:pPr>
              <w:widowControl/>
              <w:rPr>
                <w:rFonts w:cs="宋体"/>
                <w:kern w:val="0"/>
                <w:szCs w:val="21"/>
              </w:rPr>
            </w:pPr>
            <w:r>
              <w:rPr>
                <w:rFonts w:hint="eastAsia" w:ascii="宋体" w:hAnsi="宋体" w:cs="宋体"/>
                <w:kern w:val="0"/>
                <w:szCs w:val="21"/>
              </w:rPr>
              <w:t>根据学生参与学习任务计划或步骤制定情况评价打分。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F6EEDC">
            <w:pPr>
              <w:widowControl/>
              <w:jc w:val="center"/>
              <w:rPr>
                <w:rFonts w:cs="宋体"/>
                <w:kern w:val="0"/>
                <w:szCs w:val="21"/>
              </w:rPr>
            </w:pPr>
            <w:r>
              <w:rPr>
                <w:rFonts w:hint="eastAsia" w:ascii="宋体" w:hAnsi="宋体" w:cs="宋体"/>
                <w:kern w:val="0"/>
                <w:szCs w:val="21"/>
              </w:rPr>
              <w:t> </w:t>
            </w: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F26FB31">
            <w:pPr>
              <w:widowControl/>
              <w:jc w:val="center"/>
              <w:rPr>
                <w:rFonts w:cs="宋体"/>
                <w:kern w:val="0"/>
                <w:szCs w:val="21"/>
              </w:rPr>
            </w:pPr>
            <w:r>
              <w:rPr>
                <w:rFonts w:hint="eastAsia" w:ascii="宋体" w:hAnsi="宋体" w:cs="宋体"/>
                <w:kern w:val="0"/>
                <w:szCs w:val="21"/>
              </w:rPr>
              <w:t>行业企业专家参与评价</w:t>
            </w:r>
          </w:p>
        </w:tc>
      </w:tr>
      <w:tr w14:paraId="73EC5B3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D1AC868">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38E49AB7">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F5D9A5">
            <w:pPr>
              <w:widowControl/>
              <w:rPr>
                <w:rFonts w:cs="宋体"/>
                <w:kern w:val="0"/>
                <w:szCs w:val="21"/>
              </w:rPr>
            </w:pPr>
            <w:r>
              <w:rPr>
                <w:rFonts w:hint="eastAsia" w:ascii="宋体" w:hAnsi="宋体" w:cs="宋体"/>
                <w:kern w:val="0"/>
                <w:szCs w:val="21"/>
              </w:rPr>
              <w:t>任务实施</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D96A274">
            <w:pPr>
              <w:widowControl/>
              <w:jc w:val="center"/>
              <w:rPr>
                <w:rFonts w:cs="宋体"/>
                <w:kern w:val="0"/>
                <w:szCs w:val="21"/>
              </w:rPr>
            </w:pPr>
            <w:r>
              <w:rPr>
                <w:rFonts w:hint="eastAsia" w:ascii="宋体" w:hAnsi="宋体" w:cs="宋体"/>
                <w:kern w:val="0"/>
                <w:szCs w:val="21"/>
              </w:rPr>
              <w:t>15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90B696">
            <w:pPr>
              <w:widowControl/>
              <w:rPr>
                <w:rFonts w:cs="宋体"/>
                <w:kern w:val="0"/>
                <w:szCs w:val="21"/>
              </w:rPr>
            </w:pPr>
            <w:r>
              <w:rPr>
                <w:rFonts w:hint="eastAsia" w:ascii="宋体" w:hAnsi="宋体" w:cs="宋体"/>
                <w:kern w:val="0"/>
                <w:szCs w:val="21"/>
              </w:rPr>
              <w:t>根据学生参与的收集资料、整理、动手实践、主动性强等情况进行评价打分。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FEF523">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69F8A510">
            <w:pPr>
              <w:widowControl/>
              <w:jc w:val="left"/>
              <w:rPr>
                <w:rFonts w:cs="宋体"/>
                <w:kern w:val="0"/>
                <w:szCs w:val="21"/>
              </w:rPr>
            </w:pPr>
          </w:p>
        </w:tc>
      </w:tr>
      <w:tr w14:paraId="6D0EC78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FE79AF0">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11D7A57B">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20EDD94">
            <w:pPr>
              <w:widowControl/>
              <w:rPr>
                <w:rFonts w:cs="宋体"/>
                <w:kern w:val="0"/>
                <w:szCs w:val="21"/>
              </w:rPr>
            </w:pPr>
            <w:r>
              <w:rPr>
                <w:rFonts w:hint="eastAsia" w:ascii="宋体" w:hAnsi="宋体" w:cs="宋体"/>
                <w:kern w:val="0"/>
                <w:szCs w:val="21"/>
              </w:rPr>
              <w:t>合作意识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0B7ADC">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4B2581">
            <w:pPr>
              <w:widowControl/>
              <w:rPr>
                <w:rFonts w:cs="宋体"/>
                <w:kern w:val="0"/>
                <w:szCs w:val="21"/>
              </w:rPr>
            </w:pPr>
            <w:r>
              <w:rPr>
                <w:rFonts w:hint="eastAsia" w:ascii="宋体" w:hAnsi="宋体" w:cs="宋体"/>
                <w:kern w:val="0"/>
                <w:szCs w:val="21"/>
              </w:rPr>
              <w:t>根据学生听取他人建议，合作意识强等情况评价打分。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AB9030">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2B653E88">
            <w:pPr>
              <w:widowControl/>
              <w:jc w:val="left"/>
              <w:rPr>
                <w:rFonts w:cs="宋体"/>
                <w:kern w:val="0"/>
                <w:szCs w:val="21"/>
              </w:rPr>
            </w:pPr>
          </w:p>
        </w:tc>
      </w:tr>
      <w:tr w14:paraId="1E33CC7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3A85B84">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7023CC66">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8D201D">
            <w:pPr>
              <w:widowControl/>
              <w:rPr>
                <w:rFonts w:cs="宋体"/>
                <w:kern w:val="0"/>
                <w:szCs w:val="21"/>
              </w:rPr>
            </w:pPr>
            <w:r>
              <w:rPr>
                <w:rFonts w:hint="eastAsia" w:ascii="宋体" w:hAnsi="宋体" w:cs="宋体"/>
                <w:kern w:val="0"/>
                <w:szCs w:val="21"/>
              </w:rPr>
              <w:t>探究改进</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7D02B">
            <w:pPr>
              <w:widowControl/>
              <w:jc w:val="center"/>
              <w:rPr>
                <w:rFonts w:cs="宋体"/>
                <w:kern w:val="0"/>
                <w:szCs w:val="21"/>
              </w:rPr>
            </w:pPr>
            <w:r>
              <w:rPr>
                <w:rFonts w:hint="eastAsia" w:ascii="宋体" w:hAnsi="宋体" w:cs="宋体"/>
                <w:kern w:val="0"/>
                <w:szCs w:val="21"/>
              </w:rPr>
              <w:t>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2C42DB">
            <w:pPr>
              <w:widowControl/>
              <w:rPr>
                <w:rFonts w:cs="宋体"/>
                <w:kern w:val="0"/>
                <w:szCs w:val="21"/>
              </w:rPr>
            </w:pPr>
            <w:r>
              <w:rPr>
                <w:rFonts w:hint="eastAsia" w:ascii="宋体" w:hAnsi="宋体" w:cs="宋体"/>
                <w:kern w:val="0"/>
                <w:szCs w:val="21"/>
              </w:rPr>
              <w:t>根据学生能发现操作过程中存在的不足，并提出改进措施等情况进行评价打分。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EE762">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2153E98F">
            <w:pPr>
              <w:widowControl/>
              <w:jc w:val="left"/>
              <w:rPr>
                <w:rFonts w:cs="宋体"/>
                <w:kern w:val="0"/>
                <w:szCs w:val="21"/>
              </w:rPr>
            </w:pPr>
          </w:p>
        </w:tc>
      </w:tr>
      <w:tr w14:paraId="1B937C9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2B0348C">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1C143EEE">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952733">
            <w:pPr>
              <w:widowControl/>
              <w:rPr>
                <w:rFonts w:cs="宋体"/>
                <w:kern w:val="0"/>
                <w:szCs w:val="21"/>
              </w:rPr>
            </w:pPr>
            <w:r>
              <w:rPr>
                <w:rFonts w:hint="eastAsia" w:ascii="宋体" w:hAnsi="宋体" w:cs="宋体"/>
                <w:kern w:val="0"/>
                <w:szCs w:val="21"/>
              </w:rPr>
              <w:t>项目作品</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A3EC8">
            <w:pPr>
              <w:widowControl/>
              <w:jc w:val="center"/>
              <w:rPr>
                <w:rFonts w:cs="宋体"/>
                <w:kern w:val="0"/>
                <w:szCs w:val="21"/>
              </w:rPr>
            </w:pPr>
            <w:r>
              <w:rPr>
                <w:rFonts w:hint="eastAsia" w:ascii="宋体" w:hAnsi="宋体" w:cs="宋体"/>
                <w:kern w:val="0"/>
                <w:szCs w:val="21"/>
              </w:rPr>
              <w:t>15</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CA780C">
            <w:pPr>
              <w:widowControl/>
              <w:rPr>
                <w:rFonts w:cs="宋体"/>
                <w:kern w:val="0"/>
                <w:szCs w:val="21"/>
              </w:rPr>
            </w:pPr>
            <w:r>
              <w:rPr>
                <w:rFonts w:hint="eastAsia" w:ascii="宋体" w:hAnsi="宋体" w:cs="宋体"/>
                <w:kern w:val="0"/>
                <w:szCs w:val="21"/>
              </w:rPr>
              <w:t>根据学生在规定时间内完成任务，质量符合要求等情况评价打分。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BF0138">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03A9BDE5">
            <w:pPr>
              <w:widowControl/>
              <w:jc w:val="left"/>
              <w:rPr>
                <w:rFonts w:cs="宋体"/>
                <w:kern w:val="0"/>
                <w:szCs w:val="21"/>
              </w:rPr>
            </w:pPr>
          </w:p>
        </w:tc>
      </w:tr>
      <w:tr w14:paraId="58F878A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A2BEA12">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7D300B2F">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B5C845C">
            <w:pPr>
              <w:widowControl/>
              <w:rPr>
                <w:rFonts w:cs="宋体"/>
                <w:kern w:val="0"/>
                <w:szCs w:val="21"/>
              </w:rPr>
            </w:pPr>
            <w:r>
              <w:rPr>
                <w:rFonts w:hint="eastAsia" w:ascii="宋体" w:hAnsi="宋体" w:cs="宋体"/>
                <w:kern w:val="0"/>
                <w:szCs w:val="21"/>
              </w:rPr>
              <w:t>7S工作素养</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BFD640">
            <w:pPr>
              <w:widowControl/>
              <w:jc w:val="center"/>
              <w:rPr>
                <w:rFonts w:cs="宋体"/>
                <w:kern w:val="0"/>
                <w:szCs w:val="21"/>
              </w:rPr>
            </w:pPr>
            <w:r>
              <w:rPr>
                <w:rFonts w:hint="eastAsia" w:ascii="宋体" w:hAnsi="宋体" w:cs="宋体"/>
                <w:kern w:val="0"/>
                <w:szCs w:val="21"/>
              </w:rPr>
              <w:t>10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C6E23A">
            <w:pPr>
              <w:widowControl/>
              <w:rPr>
                <w:rFonts w:cs="宋体"/>
                <w:kern w:val="0"/>
                <w:szCs w:val="21"/>
              </w:rPr>
            </w:pPr>
            <w:r>
              <w:rPr>
                <w:rFonts w:hint="eastAsia" w:ascii="宋体" w:hAnsi="宋体" w:cs="宋体"/>
                <w:kern w:val="0"/>
                <w:szCs w:val="21"/>
              </w:rPr>
              <w:t>按照7S要求，安全文明操作，工作学习场景卫生整洁等情况进行评价打分。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F54336">
            <w:pPr>
              <w:widowControl/>
              <w:jc w:val="center"/>
              <w:rPr>
                <w:rFonts w:cs="宋体"/>
                <w:kern w:val="0"/>
                <w:szCs w:val="21"/>
              </w:rPr>
            </w:pPr>
            <w:r>
              <w:rPr>
                <w:rFonts w:hint="eastAsia" w:ascii="宋体" w:hAnsi="宋体" w:cs="宋体"/>
                <w:kern w:val="0"/>
                <w:szCs w:val="21"/>
              </w:rPr>
              <w:t> </w:t>
            </w:r>
          </w:p>
        </w:tc>
        <w:tc>
          <w:tcPr>
            <w:tcW w:w="0" w:type="auto"/>
            <w:vMerge w:val="continue"/>
            <w:tcBorders>
              <w:top w:val="nil"/>
              <w:left w:val="nil"/>
              <w:bottom w:val="single" w:color="auto" w:sz="8" w:space="0"/>
              <w:right w:val="single" w:color="auto" w:sz="8" w:space="0"/>
            </w:tcBorders>
            <w:vAlign w:val="center"/>
          </w:tcPr>
          <w:p w14:paraId="3E63D8EF">
            <w:pPr>
              <w:widowControl/>
              <w:jc w:val="left"/>
              <w:rPr>
                <w:rFonts w:cs="宋体"/>
                <w:kern w:val="0"/>
                <w:szCs w:val="21"/>
              </w:rPr>
            </w:pPr>
          </w:p>
        </w:tc>
      </w:tr>
    </w:tbl>
    <w:p w14:paraId="7605B3FE">
      <w:pPr>
        <w:widowControl/>
        <w:ind w:firstLine="560"/>
        <w:rPr>
          <w:rFonts w:cs="宋体"/>
          <w:kern w:val="0"/>
          <w:szCs w:val="21"/>
        </w:rPr>
      </w:pPr>
      <w:r>
        <w:rPr>
          <w:rFonts w:hint="eastAsia" w:ascii="宋体" w:hAnsi="宋体" w:cs="宋体"/>
          <w:kern w:val="0"/>
          <w:sz w:val="28"/>
          <w:szCs w:val="28"/>
        </w:rPr>
        <w:t>4.顶岗实习考核评价标准</w:t>
      </w:r>
    </w:p>
    <w:p w14:paraId="32364B00">
      <w:pPr>
        <w:widowControl/>
        <w:ind w:firstLine="560"/>
        <w:rPr>
          <w:rFonts w:cs="宋体"/>
          <w:kern w:val="0"/>
          <w:szCs w:val="21"/>
        </w:rPr>
      </w:pPr>
      <w:r>
        <w:rPr>
          <w:rFonts w:hint="eastAsia" w:ascii="宋体" w:hAnsi="宋体" w:cs="宋体"/>
          <w:kern w:val="0"/>
          <w:sz w:val="28"/>
          <w:szCs w:val="28"/>
        </w:rPr>
        <w:t>学生顶岗实习考核成绩由学生自评（20%）、企业考核（40%）、实习报告（20%）和实习管理教师考核（20%）四部分组成，主要对学生在企业的工作态度、遵守纪律和掌握的专业技能情况进行综合评定。</w:t>
      </w:r>
    </w:p>
    <w:p w14:paraId="7B9CA71C">
      <w:pPr>
        <w:widowControl/>
        <w:jc w:val="center"/>
        <w:rPr>
          <w:rFonts w:cs="宋体"/>
          <w:kern w:val="0"/>
          <w:szCs w:val="21"/>
        </w:rPr>
      </w:pPr>
      <w:r>
        <w:rPr>
          <w:rFonts w:hint="eastAsia" w:ascii="宋体" w:hAnsi="宋体" w:cs="宋体"/>
          <w:b/>
          <w:bCs/>
          <w:kern w:val="0"/>
          <w:szCs w:val="21"/>
        </w:rPr>
        <w:t>工业机器人技术应用专业学生顶岗实习考核评价表</w:t>
      </w:r>
    </w:p>
    <w:tbl>
      <w:tblPr>
        <w:tblStyle w:val="5"/>
        <w:tblW w:w="10740" w:type="dxa"/>
        <w:jc w:val="center"/>
        <w:tblLayout w:type="autofit"/>
        <w:tblCellMar>
          <w:top w:w="0" w:type="dxa"/>
          <w:left w:w="0" w:type="dxa"/>
          <w:bottom w:w="0" w:type="dxa"/>
          <w:right w:w="0" w:type="dxa"/>
        </w:tblCellMar>
      </w:tblPr>
      <w:tblGrid>
        <w:gridCol w:w="1268"/>
        <w:gridCol w:w="1265"/>
        <w:gridCol w:w="1889"/>
        <w:gridCol w:w="1268"/>
        <w:gridCol w:w="2513"/>
        <w:gridCol w:w="1268"/>
        <w:gridCol w:w="1269"/>
      </w:tblGrid>
      <w:tr w14:paraId="090AED7D">
        <w:tblPrEx>
          <w:tblCellMar>
            <w:top w:w="0" w:type="dxa"/>
            <w:left w:w="0" w:type="dxa"/>
            <w:bottom w:w="0" w:type="dxa"/>
            <w:right w:w="0" w:type="dxa"/>
          </w:tblCellMar>
        </w:tblPrEx>
        <w:trPr>
          <w:tblHeader/>
          <w:jc w:val="center"/>
        </w:trPr>
        <w:tc>
          <w:tcPr>
            <w:tcW w:w="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4615E0">
            <w:pPr>
              <w:widowControl/>
              <w:jc w:val="center"/>
              <w:rPr>
                <w:rFonts w:cs="宋体"/>
                <w:kern w:val="0"/>
                <w:szCs w:val="21"/>
              </w:rPr>
            </w:pPr>
            <w:r>
              <w:rPr>
                <w:rFonts w:hint="eastAsia" w:ascii="宋体" w:hAnsi="宋体" w:cs="宋体"/>
                <w:b/>
                <w:bCs/>
                <w:kern w:val="0"/>
                <w:szCs w:val="21"/>
              </w:rPr>
              <w:t>课程分类</w:t>
            </w:r>
          </w:p>
        </w:tc>
        <w:tc>
          <w:tcPr>
            <w:tcW w:w="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6556A1">
            <w:pPr>
              <w:widowControl/>
              <w:jc w:val="center"/>
              <w:rPr>
                <w:rFonts w:cs="宋体"/>
                <w:kern w:val="0"/>
                <w:szCs w:val="21"/>
              </w:rPr>
            </w:pPr>
            <w:r>
              <w:rPr>
                <w:rFonts w:hint="eastAsia" w:ascii="宋体" w:hAnsi="宋体" w:cs="宋体"/>
                <w:b/>
                <w:bCs/>
                <w:kern w:val="0"/>
                <w:szCs w:val="21"/>
              </w:rPr>
              <w:t>评分项目</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AB6DEE">
            <w:pPr>
              <w:widowControl/>
              <w:jc w:val="center"/>
              <w:rPr>
                <w:rFonts w:cs="宋体"/>
                <w:kern w:val="0"/>
                <w:szCs w:val="21"/>
              </w:rPr>
            </w:pPr>
            <w:r>
              <w:rPr>
                <w:rFonts w:hint="eastAsia" w:ascii="宋体" w:hAnsi="宋体" w:cs="宋体"/>
                <w:b/>
                <w:bCs/>
                <w:kern w:val="0"/>
                <w:szCs w:val="21"/>
              </w:rPr>
              <w:t>分值</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461A67">
            <w:pPr>
              <w:widowControl/>
              <w:jc w:val="center"/>
              <w:rPr>
                <w:rFonts w:cs="宋体"/>
                <w:kern w:val="0"/>
                <w:szCs w:val="21"/>
              </w:rPr>
            </w:pPr>
            <w:r>
              <w:rPr>
                <w:rFonts w:hint="eastAsia" w:ascii="宋体" w:hAnsi="宋体" w:cs="宋体"/>
                <w:b/>
                <w:bCs/>
                <w:kern w:val="0"/>
                <w:szCs w:val="21"/>
              </w:rPr>
              <w:t>评分标准</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A4C93C">
            <w:pPr>
              <w:widowControl/>
              <w:jc w:val="center"/>
              <w:rPr>
                <w:rFonts w:cs="宋体"/>
                <w:kern w:val="0"/>
                <w:szCs w:val="21"/>
              </w:rPr>
            </w:pPr>
            <w:r>
              <w:rPr>
                <w:rFonts w:hint="eastAsia" w:ascii="宋体" w:hAnsi="宋体" w:cs="宋体"/>
                <w:b/>
                <w:bCs/>
                <w:kern w:val="0"/>
                <w:szCs w:val="21"/>
              </w:rPr>
              <w:t>得分</w:t>
            </w:r>
          </w:p>
        </w:tc>
        <w:tc>
          <w:tcPr>
            <w:tcW w:w="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203055">
            <w:pPr>
              <w:widowControl/>
              <w:jc w:val="center"/>
              <w:rPr>
                <w:rFonts w:cs="宋体"/>
                <w:kern w:val="0"/>
                <w:szCs w:val="21"/>
              </w:rPr>
            </w:pPr>
            <w:r>
              <w:rPr>
                <w:rFonts w:hint="eastAsia" w:ascii="宋体" w:hAnsi="宋体" w:cs="宋体"/>
                <w:b/>
                <w:bCs/>
                <w:kern w:val="0"/>
                <w:szCs w:val="21"/>
              </w:rPr>
              <w:t>备注</w:t>
            </w:r>
          </w:p>
        </w:tc>
      </w:tr>
      <w:tr w14:paraId="2620B47C">
        <w:tblPrEx>
          <w:tblCellMar>
            <w:top w:w="0" w:type="dxa"/>
            <w:left w:w="0" w:type="dxa"/>
            <w:bottom w:w="0" w:type="dxa"/>
            <w:right w:w="0" w:type="dxa"/>
          </w:tblCellMar>
        </w:tblPrEx>
        <w:trPr>
          <w:jc w:val="center"/>
        </w:trPr>
        <w:tc>
          <w:tcPr>
            <w:tcW w:w="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067114">
            <w:pPr>
              <w:widowControl/>
              <w:jc w:val="center"/>
              <w:rPr>
                <w:rFonts w:cs="宋体"/>
                <w:kern w:val="0"/>
                <w:szCs w:val="21"/>
              </w:rPr>
            </w:pPr>
            <w:r>
              <w:rPr>
                <w:rFonts w:hint="eastAsia" w:ascii="宋体" w:hAnsi="宋体" w:cs="宋体"/>
                <w:kern w:val="0"/>
                <w:szCs w:val="21"/>
              </w:rPr>
              <w:t>顶岗实习</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5980E4">
            <w:pPr>
              <w:widowControl/>
              <w:jc w:val="center"/>
              <w:rPr>
                <w:rFonts w:cs="宋体"/>
                <w:kern w:val="0"/>
                <w:szCs w:val="21"/>
              </w:rPr>
            </w:pPr>
            <w:r>
              <w:rPr>
                <w:rFonts w:hint="eastAsia" w:ascii="宋体" w:hAnsi="宋体" w:cs="宋体"/>
                <w:kern w:val="0"/>
                <w:szCs w:val="21"/>
              </w:rPr>
              <w:t>学生自评</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3307DEE">
            <w:pPr>
              <w:widowControl/>
              <w:rPr>
                <w:rFonts w:cs="宋体"/>
                <w:kern w:val="0"/>
                <w:szCs w:val="21"/>
              </w:rPr>
            </w:pPr>
            <w:r>
              <w:rPr>
                <w:rFonts w:hint="eastAsia" w:ascii="宋体" w:hAnsi="宋体" w:cs="宋体"/>
                <w:kern w:val="0"/>
                <w:szCs w:val="21"/>
              </w:rPr>
              <w:t>学生顶岗实习自我评价成绩</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59DA84">
            <w:pPr>
              <w:widowControl/>
              <w:jc w:val="center"/>
              <w:rPr>
                <w:rFonts w:cs="宋体"/>
                <w:kern w:val="0"/>
                <w:szCs w:val="21"/>
              </w:rPr>
            </w:pPr>
            <w:r>
              <w:rPr>
                <w:rFonts w:hint="eastAsia" w:ascii="宋体" w:hAnsi="宋体" w:cs="宋体"/>
                <w:kern w:val="0"/>
                <w:szCs w:val="21"/>
              </w:rPr>
              <w:t>20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D7134B">
            <w:pPr>
              <w:widowControl/>
              <w:rPr>
                <w:rFonts w:cs="宋体"/>
                <w:kern w:val="0"/>
                <w:szCs w:val="21"/>
              </w:rPr>
            </w:pPr>
            <w:r>
              <w:rPr>
                <w:rFonts w:hint="eastAsia" w:ascii="宋体" w:hAnsi="宋体" w:cs="宋体"/>
                <w:kern w:val="0"/>
                <w:szCs w:val="21"/>
              </w:rPr>
              <w:t>由学生根据自己在企业实习的工作表现和掌握的专业技能情况进行综合评定。</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3AE070">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41E57E">
            <w:pPr>
              <w:widowControl/>
              <w:jc w:val="center"/>
              <w:rPr>
                <w:rFonts w:cs="宋体"/>
                <w:kern w:val="0"/>
                <w:szCs w:val="21"/>
              </w:rPr>
            </w:pPr>
            <w:r>
              <w:rPr>
                <w:rFonts w:hint="eastAsia" w:ascii="宋体" w:hAnsi="宋体" w:cs="宋体"/>
                <w:kern w:val="0"/>
                <w:szCs w:val="21"/>
              </w:rPr>
              <w:t> </w:t>
            </w:r>
          </w:p>
        </w:tc>
      </w:tr>
      <w:tr w14:paraId="5852B10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CE800BC">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AFB94C">
            <w:pPr>
              <w:widowControl/>
              <w:jc w:val="center"/>
              <w:rPr>
                <w:rFonts w:cs="宋体"/>
                <w:kern w:val="0"/>
                <w:szCs w:val="21"/>
              </w:rPr>
            </w:pPr>
            <w:r>
              <w:rPr>
                <w:rFonts w:hint="eastAsia" w:ascii="宋体" w:hAnsi="宋体" w:cs="宋体"/>
                <w:kern w:val="0"/>
                <w:szCs w:val="21"/>
              </w:rPr>
              <w:t>实习管理教师考评</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3CA5D5">
            <w:pPr>
              <w:widowControl/>
              <w:rPr>
                <w:rFonts w:cs="宋体"/>
                <w:kern w:val="0"/>
                <w:szCs w:val="21"/>
              </w:rPr>
            </w:pPr>
            <w:r>
              <w:rPr>
                <w:rFonts w:hint="eastAsia" w:ascii="宋体" w:hAnsi="宋体" w:cs="宋体"/>
                <w:kern w:val="0"/>
                <w:szCs w:val="21"/>
              </w:rPr>
              <w:t>顶岗实习管理教师评价成绩</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DB0A3C7">
            <w:pPr>
              <w:widowControl/>
              <w:jc w:val="center"/>
              <w:rPr>
                <w:rFonts w:cs="宋体"/>
                <w:kern w:val="0"/>
                <w:szCs w:val="21"/>
              </w:rPr>
            </w:pPr>
            <w:r>
              <w:rPr>
                <w:rFonts w:hint="eastAsia" w:ascii="宋体" w:hAnsi="宋体" w:cs="宋体"/>
                <w:kern w:val="0"/>
                <w:szCs w:val="21"/>
              </w:rPr>
              <w:t>20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FE48F">
            <w:pPr>
              <w:widowControl/>
              <w:rPr>
                <w:rFonts w:cs="宋体"/>
                <w:kern w:val="0"/>
                <w:szCs w:val="21"/>
              </w:rPr>
            </w:pPr>
            <w:r>
              <w:rPr>
                <w:rFonts w:hint="eastAsia" w:ascii="宋体" w:hAnsi="宋体" w:cs="宋体"/>
                <w:kern w:val="0"/>
                <w:szCs w:val="21"/>
              </w:rPr>
              <w:t>由实习带队教师根据学生顶岗实习期间的工作表现和掌握的专业技能进行综合评定。登记量化标准：优秀20～18分、；良好17～15分、合格14～12分、不合格12分以下。</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BC0656">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2535C4">
            <w:pPr>
              <w:widowControl/>
              <w:jc w:val="center"/>
              <w:rPr>
                <w:rFonts w:cs="宋体"/>
                <w:kern w:val="0"/>
                <w:szCs w:val="21"/>
              </w:rPr>
            </w:pPr>
            <w:r>
              <w:rPr>
                <w:rFonts w:hint="eastAsia" w:ascii="宋体" w:hAnsi="宋体" w:cs="宋体"/>
                <w:kern w:val="0"/>
                <w:szCs w:val="21"/>
              </w:rPr>
              <w:t> </w:t>
            </w:r>
          </w:p>
        </w:tc>
      </w:tr>
      <w:tr w14:paraId="696DA5D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DB350AE">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7521C7">
            <w:pPr>
              <w:widowControl/>
              <w:jc w:val="center"/>
              <w:rPr>
                <w:rFonts w:cs="宋体"/>
                <w:kern w:val="0"/>
                <w:szCs w:val="21"/>
              </w:rPr>
            </w:pPr>
            <w:r>
              <w:rPr>
                <w:rFonts w:hint="eastAsia" w:ascii="宋体" w:hAnsi="宋体" w:cs="宋体"/>
                <w:kern w:val="0"/>
                <w:szCs w:val="21"/>
              </w:rPr>
              <w:t>企业考评</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3E5980">
            <w:pPr>
              <w:widowControl/>
              <w:rPr>
                <w:rFonts w:cs="宋体"/>
                <w:kern w:val="0"/>
                <w:szCs w:val="21"/>
              </w:rPr>
            </w:pPr>
            <w:r>
              <w:rPr>
                <w:rFonts w:hint="eastAsia" w:ascii="宋体" w:hAnsi="宋体" w:cs="宋体"/>
                <w:kern w:val="0"/>
                <w:szCs w:val="21"/>
              </w:rPr>
              <w:t>企业指导教师及管理人员评价成绩</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B782BF">
            <w:pPr>
              <w:widowControl/>
              <w:jc w:val="center"/>
              <w:rPr>
                <w:rFonts w:cs="宋体"/>
                <w:kern w:val="0"/>
                <w:szCs w:val="21"/>
              </w:rPr>
            </w:pPr>
            <w:r>
              <w:rPr>
                <w:rFonts w:hint="eastAsia" w:ascii="宋体" w:hAnsi="宋体" w:cs="宋体"/>
                <w:kern w:val="0"/>
                <w:szCs w:val="21"/>
              </w:rPr>
              <w:t>40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E103A">
            <w:pPr>
              <w:widowControl/>
              <w:rPr>
                <w:rFonts w:cs="宋体"/>
                <w:kern w:val="0"/>
                <w:szCs w:val="21"/>
              </w:rPr>
            </w:pPr>
            <w:r>
              <w:rPr>
                <w:rFonts w:hint="eastAsia" w:ascii="宋体" w:hAnsi="宋体" w:cs="宋体"/>
                <w:kern w:val="0"/>
                <w:szCs w:val="21"/>
              </w:rPr>
              <w:t>由企业指导教师及管理人员根据学生顶岗实习期间的工作表现和掌握的专业技能情况进行综合评定。（量化标准：优秀40～36分、良好35～31分、合格30～24分、不合格24分以下。）</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61012C">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5CDF5E">
            <w:pPr>
              <w:widowControl/>
              <w:jc w:val="center"/>
              <w:rPr>
                <w:rFonts w:cs="宋体"/>
                <w:kern w:val="0"/>
                <w:szCs w:val="21"/>
              </w:rPr>
            </w:pPr>
            <w:r>
              <w:rPr>
                <w:rFonts w:hint="eastAsia" w:ascii="宋体" w:hAnsi="宋体" w:cs="宋体"/>
                <w:kern w:val="0"/>
                <w:szCs w:val="21"/>
              </w:rPr>
              <w:t> </w:t>
            </w:r>
          </w:p>
        </w:tc>
      </w:tr>
      <w:tr w14:paraId="4F9244E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EAF7727">
            <w:pPr>
              <w:widowControl/>
              <w:jc w:val="left"/>
              <w:rPr>
                <w:rFonts w:cs="宋体"/>
                <w:kern w:val="0"/>
                <w:szCs w:val="21"/>
              </w:rPr>
            </w:pPr>
          </w:p>
        </w:tc>
        <w:tc>
          <w:tcPr>
            <w:tcW w:w="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AC7C094">
            <w:pPr>
              <w:widowControl/>
              <w:jc w:val="center"/>
              <w:rPr>
                <w:rFonts w:cs="宋体"/>
                <w:kern w:val="0"/>
                <w:szCs w:val="21"/>
              </w:rPr>
            </w:pPr>
            <w:r>
              <w:rPr>
                <w:rFonts w:hint="eastAsia" w:ascii="宋体" w:hAnsi="宋体" w:cs="宋体"/>
                <w:kern w:val="0"/>
                <w:szCs w:val="21"/>
              </w:rPr>
              <w:t>实习资料</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5A6C2">
            <w:pPr>
              <w:widowControl/>
              <w:jc w:val="center"/>
              <w:rPr>
                <w:rFonts w:cs="宋体"/>
                <w:kern w:val="0"/>
                <w:szCs w:val="21"/>
              </w:rPr>
            </w:pPr>
            <w:r>
              <w:rPr>
                <w:rFonts w:hint="eastAsia" w:ascii="宋体" w:hAnsi="宋体" w:cs="宋体"/>
                <w:kern w:val="0"/>
                <w:szCs w:val="21"/>
              </w:rPr>
              <w:t>实习手册</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CBEF9C">
            <w:pPr>
              <w:widowControl/>
              <w:jc w:val="center"/>
              <w:rPr>
                <w:rFonts w:cs="宋体"/>
                <w:kern w:val="0"/>
                <w:szCs w:val="21"/>
              </w:rPr>
            </w:pPr>
            <w:r>
              <w:rPr>
                <w:rFonts w:hint="eastAsia" w:ascii="宋体" w:hAnsi="宋体" w:cs="宋体"/>
                <w:kern w:val="0"/>
                <w:szCs w:val="21"/>
              </w:rPr>
              <w:t>10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8ABB7F">
            <w:pPr>
              <w:widowControl/>
              <w:rPr>
                <w:rFonts w:cs="宋体"/>
                <w:kern w:val="0"/>
                <w:szCs w:val="21"/>
              </w:rPr>
            </w:pPr>
            <w:r>
              <w:rPr>
                <w:rFonts w:hint="eastAsia" w:ascii="宋体" w:hAnsi="宋体" w:cs="宋体"/>
                <w:kern w:val="0"/>
                <w:szCs w:val="21"/>
              </w:rPr>
              <w:t>根据实习情况，按时、真实地填写实习手册，每周上交，少一次扣1分，扣完为止。</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AEF881">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520E46">
            <w:pPr>
              <w:widowControl/>
              <w:jc w:val="center"/>
              <w:rPr>
                <w:rFonts w:cs="宋体"/>
                <w:kern w:val="0"/>
                <w:szCs w:val="21"/>
              </w:rPr>
            </w:pPr>
            <w:r>
              <w:rPr>
                <w:rFonts w:hint="eastAsia" w:ascii="宋体" w:hAnsi="宋体" w:cs="宋体"/>
                <w:kern w:val="0"/>
                <w:szCs w:val="21"/>
              </w:rPr>
              <w:t> </w:t>
            </w:r>
          </w:p>
        </w:tc>
      </w:tr>
      <w:tr w14:paraId="4DC1631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2C457FA">
            <w:pPr>
              <w:widowControl/>
              <w:jc w:val="left"/>
              <w:rPr>
                <w:rFonts w:cs="宋体"/>
                <w:kern w:val="0"/>
                <w:szCs w:val="21"/>
              </w:rPr>
            </w:pPr>
          </w:p>
        </w:tc>
        <w:tc>
          <w:tcPr>
            <w:tcW w:w="0" w:type="auto"/>
            <w:vMerge w:val="continue"/>
            <w:tcBorders>
              <w:top w:val="nil"/>
              <w:left w:val="nil"/>
              <w:bottom w:val="single" w:color="auto" w:sz="8" w:space="0"/>
              <w:right w:val="single" w:color="auto" w:sz="8" w:space="0"/>
            </w:tcBorders>
            <w:vAlign w:val="center"/>
          </w:tcPr>
          <w:p w14:paraId="69FB6EE5">
            <w:pPr>
              <w:widowControl/>
              <w:jc w:val="left"/>
              <w:rPr>
                <w:rFonts w:cs="宋体"/>
                <w:kern w:val="0"/>
                <w:szCs w:val="21"/>
              </w:rPr>
            </w:pP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2DE5A8AE">
            <w:pPr>
              <w:widowControl/>
              <w:jc w:val="center"/>
              <w:rPr>
                <w:rFonts w:cs="宋体"/>
                <w:kern w:val="0"/>
                <w:szCs w:val="21"/>
              </w:rPr>
            </w:pPr>
            <w:r>
              <w:rPr>
                <w:rFonts w:hint="eastAsia" w:ascii="宋体" w:hAnsi="宋体" w:cs="宋体"/>
                <w:kern w:val="0"/>
                <w:szCs w:val="21"/>
              </w:rPr>
              <w:t>实习报告</w:t>
            </w:r>
          </w:p>
          <w:p w14:paraId="58728DAA">
            <w:pPr>
              <w:widowControl/>
              <w:jc w:val="center"/>
              <w:rPr>
                <w:rFonts w:cs="宋体"/>
                <w:kern w:val="0"/>
                <w:szCs w:val="21"/>
              </w:rPr>
            </w:pPr>
            <w:r>
              <w:rPr>
                <w:rFonts w:hint="eastAsia" w:ascii="宋体" w:hAnsi="宋体" w:cs="宋体"/>
                <w:kern w:val="0"/>
                <w:szCs w:val="21"/>
              </w:rPr>
              <w:t>（总结）</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1AA67946">
            <w:pPr>
              <w:widowControl/>
              <w:jc w:val="center"/>
              <w:rPr>
                <w:rFonts w:cs="宋体"/>
                <w:kern w:val="0"/>
                <w:szCs w:val="21"/>
              </w:rPr>
            </w:pPr>
            <w:r>
              <w:rPr>
                <w:rFonts w:hint="eastAsia" w:ascii="宋体" w:hAnsi="宋体" w:cs="宋体"/>
                <w:kern w:val="0"/>
                <w:szCs w:val="21"/>
              </w:rPr>
              <w:t>10</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213FD8">
            <w:pPr>
              <w:widowControl/>
              <w:rPr>
                <w:rFonts w:cs="宋体"/>
                <w:kern w:val="0"/>
                <w:szCs w:val="21"/>
              </w:rPr>
            </w:pPr>
            <w:r>
              <w:rPr>
                <w:rFonts w:hint="eastAsia" w:ascii="宋体" w:hAnsi="宋体" w:cs="宋体"/>
                <w:kern w:val="0"/>
                <w:szCs w:val="21"/>
              </w:rPr>
              <w:t>按时提交总结，且字数不少于1000字；总结真实、文字流畅、结构合理、无抄袭现象。总结迟交一律扣5分；字数每少100字扣1分；无实习总结，此项0分。</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4577C044">
            <w:pPr>
              <w:widowControl/>
              <w:jc w:val="center"/>
              <w:rPr>
                <w:rFonts w:cs="宋体"/>
                <w:kern w:val="0"/>
                <w:szCs w:val="21"/>
              </w:rPr>
            </w:pPr>
            <w:r>
              <w:rPr>
                <w:rFonts w:hint="eastAsia" w:ascii="宋体" w:hAnsi="宋体" w:cs="宋体"/>
                <w:kern w:val="0"/>
                <w:szCs w:val="21"/>
              </w:rPr>
              <w:t> </w:t>
            </w:r>
          </w:p>
        </w:tc>
        <w:tc>
          <w:tcPr>
            <w:tcW w:w="6" w:type="dxa"/>
            <w:tcBorders>
              <w:top w:val="nil"/>
              <w:left w:val="nil"/>
              <w:bottom w:val="single" w:color="auto" w:sz="8" w:space="0"/>
              <w:right w:val="single" w:color="auto" w:sz="8" w:space="0"/>
            </w:tcBorders>
            <w:tcMar>
              <w:top w:w="0" w:type="dxa"/>
              <w:left w:w="108" w:type="dxa"/>
              <w:bottom w:w="0" w:type="dxa"/>
              <w:right w:w="108" w:type="dxa"/>
            </w:tcMar>
            <w:vAlign w:val="center"/>
          </w:tcPr>
          <w:p w14:paraId="6FA9C98C">
            <w:pPr>
              <w:widowControl/>
              <w:jc w:val="center"/>
              <w:rPr>
                <w:rFonts w:cs="宋体"/>
                <w:kern w:val="0"/>
                <w:szCs w:val="21"/>
              </w:rPr>
            </w:pPr>
            <w:r>
              <w:rPr>
                <w:rFonts w:hint="eastAsia" w:ascii="宋体" w:hAnsi="宋体" w:cs="宋体"/>
                <w:kern w:val="0"/>
                <w:szCs w:val="21"/>
              </w:rPr>
              <w:t> </w:t>
            </w:r>
          </w:p>
        </w:tc>
      </w:tr>
    </w:tbl>
    <w:p w14:paraId="03B15E07">
      <w:pPr>
        <w:widowControl/>
        <w:ind w:firstLine="562"/>
        <w:rPr>
          <w:rFonts w:cs="宋体"/>
          <w:kern w:val="0"/>
          <w:szCs w:val="21"/>
        </w:rPr>
      </w:pPr>
      <w:r>
        <w:rPr>
          <w:rFonts w:hint="eastAsia" w:ascii="宋体" w:hAnsi="宋体" w:cs="宋体"/>
          <w:b/>
          <w:bCs/>
          <w:kern w:val="0"/>
          <w:sz w:val="28"/>
          <w:szCs w:val="28"/>
        </w:rPr>
        <w:t> </w:t>
      </w:r>
    </w:p>
    <w:p w14:paraId="4EDEA3AF">
      <w:pPr>
        <w:widowControl/>
        <w:ind w:firstLine="562"/>
        <w:rPr>
          <w:rFonts w:cs="宋体"/>
          <w:kern w:val="0"/>
          <w:szCs w:val="21"/>
        </w:rPr>
      </w:pPr>
      <w:r>
        <w:rPr>
          <w:rFonts w:hint="eastAsia" w:ascii="宋体" w:hAnsi="宋体" w:cs="宋体"/>
          <w:b/>
          <w:bCs/>
          <w:kern w:val="0"/>
          <w:sz w:val="28"/>
          <w:szCs w:val="28"/>
        </w:rPr>
        <w:t>（六）质量管理</w:t>
      </w:r>
    </w:p>
    <w:p w14:paraId="3D194846">
      <w:pPr>
        <w:widowControl/>
        <w:ind w:firstLine="560"/>
        <w:jc w:val="left"/>
        <w:rPr>
          <w:rFonts w:cs="宋体"/>
          <w:kern w:val="0"/>
          <w:szCs w:val="21"/>
        </w:rPr>
      </w:pPr>
      <w:r>
        <w:rPr>
          <w:rFonts w:hint="eastAsia" w:ascii="宋体" w:hAnsi="宋体" w:cs="宋体"/>
          <w:kern w:val="0"/>
          <w:sz w:val="28"/>
          <w:szCs w:val="28"/>
        </w:rPr>
        <w:t>1.质量管理目标</w:t>
      </w:r>
    </w:p>
    <w:p w14:paraId="0AACF278">
      <w:pPr>
        <w:widowControl/>
        <w:ind w:firstLine="560"/>
        <w:jc w:val="left"/>
        <w:rPr>
          <w:rFonts w:cs="宋体"/>
          <w:kern w:val="0"/>
          <w:szCs w:val="21"/>
        </w:rPr>
      </w:pPr>
      <w:r>
        <w:rPr>
          <w:rFonts w:hint="eastAsia" w:ascii="宋体" w:hAnsi="宋体" w:cs="宋体"/>
          <w:kern w:val="0"/>
          <w:sz w:val="28"/>
          <w:szCs w:val="28"/>
        </w:rPr>
        <w:t>通过对教学的各门课程及各个环节进行检查评价，保障教学质量，培养合格人才。</w:t>
      </w:r>
    </w:p>
    <w:p w14:paraId="78B4D157">
      <w:pPr>
        <w:widowControl/>
        <w:ind w:firstLine="560"/>
        <w:jc w:val="left"/>
        <w:rPr>
          <w:rFonts w:cs="宋体"/>
          <w:kern w:val="0"/>
          <w:szCs w:val="21"/>
        </w:rPr>
      </w:pPr>
      <w:r>
        <w:rPr>
          <w:rFonts w:hint="eastAsia" w:ascii="宋体" w:hAnsi="宋体" w:cs="宋体"/>
          <w:kern w:val="0"/>
          <w:sz w:val="28"/>
          <w:szCs w:val="28"/>
        </w:rPr>
        <w:t>2.质量管理机构</w:t>
      </w:r>
    </w:p>
    <w:p w14:paraId="1D284F75">
      <w:pPr>
        <w:widowControl/>
        <w:ind w:firstLine="560"/>
        <w:jc w:val="left"/>
        <w:rPr>
          <w:rFonts w:cs="宋体"/>
          <w:color w:val="000000"/>
          <w:kern w:val="0"/>
          <w:szCs w:val="21"/>
        </w:rPr>
      </w:pPr>
      <w:r>
        <w:rPr>
          <w:rFonts w:hint="eastAsia" w:ascii="宋体" w:hAnsi="宋体" w:cs="宋体"/>
          <w:kern w:val="0"/>
          <w:sz w:val="28"/>
          <w:szCs w:val="28"/>
        </w:rPr>
        <w:t>建立以校长为组长、教学副校长为副组长，学</w:t>
      </w:r>
      <w:r>
        <w:rPr>
          <w:rFonts w:hint="eastAsia" w:ascii="宋体" w:hAnsi="宋体" w:cs="宋体"/>
          <w:color w:val="000000"/>
          <w:kern w:val="0"/>
          <w:sz w:val="28"/>
          <w:szCs w:val="28"/>
        </w:rPr>
        <w:t>校督导、教务科、学生科、招生就业科、专家委员会、专业督导为成员的质量管理机构，分工明确，各负其责，实现教学质量管理。</w:t>
      </w:r>
    </w:p>
    <w:p w14:paraId="26875C30">
      <w:pPr>
        <w:widowControl/>
        <w:ind w:firstLine="480"/>
        <w:jc w:val="left"/>
        <w:rPr>
          <w:rFonts w:ascii="宋体" w:hAnsi="宋体" w:cs="宋体"/>
          <w:color w:val="000000"/>
          <w:kern w:val="0"/>
          <w:sz w:val="24"/>
        </w:rPr>
      </w:pPr>
      <w:r>
        <w:rPr>
          <w:rFonts w:ascii="宋体" w:hAnsi="宋体" w:cs="宋体"/>
          <w:color w:val="000000"/>
          <w:kern w:val="0"/>
          <w:sz w:val="24"/>
        </w:rPr>
        <w:drawing>
          <wp:inline distT="0" distB="0" distL="0" distR="0">
            <wp:extent cx="4876800" cy="3124200"/>
            <wp:effectExtent l="0" t="0" r="0" b="0"/>
            <wp:docPr id="279" name="图片 279" descr="http://wlcbjsxy.cn/ewebeditor/uploadfile/2020/06/12/2020061217584849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http://wlcbjsxy.cn/ewebeditor/uploadfile/2020/06/12/20200612175848495001.png"/>
                    <pic:cNvPicPr>
                      <a:picLocks noChangeAspect="1" noChangeArrowheads="1"/>
                    </pic:cNvPicPr>
                  </pic:nvPicPr>
                  <pic:blipFill>
                    <a:blip r:embed="rId5" cstate="print"/>
                    <a:srcRect/>
                    <a:stretch>
                      <a:fillRect/>
                    </a:stretch>
                  </pic:blipFill>
                  <pic:spPr>
                    <a:xfrm>
                      <a:off x="0" y="0"/>
                      <a:ext cx="4876800" cy="3124200"/>
                    </a:xfrm>
                    <a:prstGeom prst="rect">
                      <a:avLst/>
                    </a:prstGeom>
                    <a:noFill/>
                    <a:ln w="9525">
                      <a:noFill/>
                      <a:miter lim="800000"/>
                      <a:headEnd/>
                      <a:tailEnd/>
                    </a:ln>
                  </pic:spPr>
                </pic:pic>
              </a:graphicData>
            </a:graphic>
          </wp:inline>
        </w:drawing>
      </w:r>
    </w:p>
    <w:p w14:paraId="17119BEF">
      <w:pPr>
        <w:widowControl/>
        <w:ind w:firstLine="560"/>
        <w:jc w:val="left"/>
        <w:rPr>
          <w:rFonts w:cs="宋体"/>
          <w:color w:val="000000"/>
          <w:kern w:val="0"/>
          <w:szCs w:val="21"/>
        </w:rPr>
      </w:pPr>
      <w:r>
        <w:rPr>
          <w:rFonts w:hint="eastAsia" w:ascii="宋体" w:hAnsi="宋体" w:cs="宋体"/>
          <w:color w:val="000000"/>
          <w:kern w:val="0"/>
          <w:sz w:val="28"/>
          <w:szCs w:val="28"/>
        </w:rPr>
        <w:t>3.质量管理内容</w:t>
      </w:r>
    </w:p>
    <w:p w14:paraId="4F13BD13">
      <w:pPr>
        <w:widowControl/>
        <w:ind w:firstLine="560"/>
        <w:rPr>
          <w:rFonts w:cs="宋体"/>
          <w:color w:val="000000"/>
          <w:kern w:val="0"/>
          <w:szCs w:val="21"/>
        </w:rPr>
      </w:pPr>
      <w:r>
        <w:rPr>
          <w:rFonts w:hint="eastAsia" w:ascii="宋体" w:hAnsi="宋体" w:cs="宋体"/>
          <w:color w:val="000000"/>
          <w:kern w:val="0"/>
          <w:sz w:val="28"/>
          <w:szCs w:val="28"/>
        </w:rPr>
        <w:t>（1）教学文件管理</w:t>
      </w:r>
    </w:p>
    <w:p w14:paraId="6C5F53BF">
      <w:pPr>
        <w:widowControl/>
        <w:ind w:firstLine="560"/>
        <w:rPr>
          <w:rFonts w:cs="宋体"/>
          <w:color w:val="000000"/>
          <w:kern w:val="0"/>
          <w:szCs w:val="21"/>
        </w:rPr>
      </w:pPr>
      <w:r>
        <w:rPr>
          <w:rFonts w:hint="eastAsia" w:ascii="宋体" w:hAnsi="宋体" w:cs="宋体"/>
          <w:color w:val="000000"/>
          <w:kern w:val="0"/>
          <w:sz w:val="28"/>
          <w:szCs w:val="28"/>
        </w:rPr>
        <w:t>1）由专业部编制分学期或分阶段的教学进程或实施计划，落实每学期课程及教学任务，教务科审定。</w:t>
      </w:r>
    </w:p>
    <w:p w14:paraId="29065266">
      <w:pPr>
        <w:widowControl/>
        <w:ind w:firstLine="560"/>
        <w:rPr>
          <w:rFonts w:cs="宋体"/>
          <w:color w:val="000000"/>
          <w:kern w:val="0"/>
          <w:szCs w:val="21"/>
        </w:rPr>
      </w:pPr>
      <w:r>
        <w:rPr>
          <w:rFonts w:hint="eastAsia" w:ascii="宋体" w:hAnsi="宋体" w:cs="宋体"/>
          <w:color w:val="000000"/>
          <w:kern w:val="0"/>
          <w:sz w:val="28"/>
          <w:szCs w:val="28"/>
        </w:rPr>
        <w:t>2）由专业部或有关职能部门编制单项教学环节组织计划，入学与毕业教育计划、实习计划、社会实践计划等。</w:t>
      </w:r>
    </w:p>
    <w:p w14:paraId="61D4315C">
      <w:pPr>
        <w:widowControl/>
        <w:ind w:firstLine="560"/>
        <w:rPr>
          <w:rFonts w:cs="宋体"/>
          <w:color w:val="000000"/>
          <w:kern w:val="0"/>
          <w:szCs w:val="21"/>
        </w:rPr>
      </w:pPr>
      <w:r>
        <w:rPr>
          <w:rFonts w:hint="eastAsia" w:ascii="宋体" w:hAnsi="宋体" w:cs="宋体"/>
          <w:color w:val="000000"/>
          <w:kern w:val="0"/>
          <w:sz w:val="28"/>
          <w:szCs w:val="28"/>
        </w:rPr>
        <w:t>3）由专业部编写课程简介及课程相关要求。</w:t>
      </w:r>
    </w:p>
    <w:p w14:paraId="69998604">
      <w:pPr>
        <w:widowControl/>
        <w:ind w:firstLine="280"/>
        <w:rPr>
          <w:rFonts w:cs="宋体"/>
          <w:color w:val="000000"/>
          <w:kern w:val="0"/>
          <w:szCs w:val="21"/>
        </w:rPr>
      </w:pPr>
      <w:r>
        <w:rPr>
          <w:rFonts w:hint="eastAsia" w:ascii="宋体" w:hAnsi="宋体" w:cs="宋体"/>
          <w:color w:val="000000"/>
          <w:kern w:val="0"/>
          <w:sz w:val="28"/>
          <w:szCs w:val="28"/>
        </w:rPr>
        <w:t>（2）教学过程管理</w:t>
      </w:r>
    </w:p>
    <w:p w14:paraId="25459F96">
      <w:pPr>
        <w:widowControl/>
        <w:ind w:firstLine="560"/>
        <w:rPr>
          <w:rFonts w:cs="宋体"/>
          <w:color w:val="000000"/>
          <w:kern w:val="0"/>
          <w:szCs w:val="21"/>
        </w:rPr>
      </w:pPr>
      <w:r>
        <w:rPr>
          <w:rFonts w:hint="eastAsia" w:ascii="宋体" w:hAnsi="宋体" w:cs="宋体"/>
          <w:color w:val="000000"/>
          <w:kern w:val="0"/>
          <w:sz w:val="28"/>
          <w:szCs w:val="28"/>
        </w:rPr>
        <w:t>在学校教学质量管理机构的统一领导下，教务科、教学部进行日常教学管理，如检查教师教案、学生作业（作品）、听课、评课、考试、考核评价、教研活动、举办学生座谈会等。</w:t>
      </w:r>
    </w:p>
    <w:p w14:paraId="275D74B8">
      <w:pPr>
        <w:widowControl/>
        <w:ind w:firstLine="280"/>
        <w:rPr>
          <w:rFonts w:cs="宋体"/>
          <w:color w:val="000000"/>
          <w:kern w:val="0"/>
          <w:szCs w:val="21"/>
        </w:rPr>
      </w:pPr>
      <w:r>
        <w:rPr>
          <w:rFonts w:hint="eastAsia" w:ascii="宋体" w:hAnsi="宋体" w:cs="宋体"/>
          <w:color w:val="000000"/>
          <w:kern w:val="0"/>
          <w:sz w:val="28"/>
          <w:szCs w:val="28"/>
        </w:rPr>
        <w:t>（3）教学质量管理</w:t>
      </w:r>
    </w:p>
    <w:p w14:paraId="428910BB">
      <w:pPr>
        <w:widowControl/>
        <w:ind w:firstLine="560"/>
        <w:rPr>
          <w:rFonts w:cs="宋体"/>
          <w:color w:val="000000"/>
          <w:kern w:val="0"/>
          <w:szCs w:val="21"/>
        </w:rPr>
      </w:pPr>
      <w:r>
        <w:rPr>
          <w:rFonts w:hint="eastAsia" w:ascii="宋体" w:hAnsi="宋体" w:cs="宋体"/>
          <w:color w:val="000000"/>
          <w:kern w:val="0"/>
          <w:sz w:val="28"/>
          <w:szCs w:val="28"/>
        </w:rPr>
        <w:t>按照教学进程总体安排的要求安排教学活动，并对教学过程的各个阶段和环节进行质量管控。按照课程考核评价标准完成目标质量管理。</w:t>
      </w:r>
    </w:p>
    <w:p w14:paraId="28637660">
      <w:pPr>
        <w:widowControl/>
        <w:ind w:firstLine="562"/>
        <w:rPr>
          <w:rFonts w:cs="宋体"/>
          <w:color w:val="000000"/>
          <w:kern w:val="0"/>
          <w:szCs w:val="21"/>
        </w:rPr>
      </w:pPr>
      <w:r>
        <w:fldChar w:fldCharType="begin"/>
      </w:r>
      <w:r>
        <w:instrText xml:space="preserve"> HYPERLINK "http://wlcbjsxy.cn/information/jgxx11636/msg2016158183789.html" \l "_Toc22120" </w:instrText>
      </w:r>
      <w:r>
        <w:fldChar w:fldCharType="separate"/>
      </w:r>
      <w:r>
        <w:rPr>
          <w:rFonts w:hint="eastAsia" w:ascii="宋体" w:hAnsi="宋体" w:cs="宋体"/>
          <w:b/>
          <w:bCs/>
          <w:kern w:val="0"/>
          <w:sz w:val="28"/>
        </w:rPr>
        <w:t>九、学生毕业</w:t>
      </w:r>
      <w:r>
        <w:rPr>
          <w:rFonts w:hint="eastAsia" w:ascii="宋体" w:hAnsi="宋体" w:cs="宋体"/>
          <w:b/>
          <w:bCs/>
          <w:kern w:val="0"/>
          <w:sz w:val="28"/>
        </w:rPr>
        <w:fldChar w:fldCharType="end"/>
      </w:r>
    </w:p>
    <w:p w14:paraId="3406C71C">
      <w:pPr>
        <w:jc w:val="left"/>
        <w:rPr>
          <w:rFonts w:ascii="宋体" w:hAnsi="宋体" w:cs="宋体"/>
          <w:color w:val="000000"/>
          <w:kern w:val="0"/>
          <w:sz w:val="28"/>
          <w:szCs w:val="28"/>
        </w:rPr>
      </w:pPr>
      <w:r>
        <w:rPr>
          <w:rFonts w:hint="eastAsia" w:ascii="宋体" w:hAnsi="宋体" w:cs="宋体"/>
          <w:color w:val="000000"/>
          <w:kern w:val="0"/>
          <w:sz w:val="28"/>
          <w:szCs w:val="28"/>
        </w:rPr>
        <w:t>学生通过三年的学习，须修满专业人才培养方案所规定的学时，达到素质、知识和技能培养目标要求，方可毕业。</w:t>
      </w:r>
    </w:p>
    <w:p w14:paraId="4364034A">
      <w:pPr>
        <w:jc w:val="left"/>
        <w:rPr>
          <w:rFonts w:ascii="宋体" w:hAnsi="宋体" w:cs="宋体"/>
          <w:color w:val="000000"/>
          <w:kern w:val="0"/>
          <w:sz w:val="28"/>
          <w:szCs w:val="28"/>
        </w:rPr>
      </w:pPr>
    </w:p>
    <w:p w14:paraId="1F0A2331">
      <w:pPr>
        <w:jc w:val="left"/>
        <w:rPr>
          <w:rFonts w:ascii="宋体" w:hAnsi="宋体" w:cs="宋体"/>
          <w:color w:val="000000"/>
          <w:kern w:val="0"/>
          <w:sz w:val="28"/>
          <w:szCs w:val="28"/>
        </w:rPr>
      </w:pPr>
    </w:p>
    <w:p w14:paraId="59A213C5">
      <w:pPr>
        <w:jc w:val="left"/>
        <w:rPr>
          <w:rFonts w:ascii="宋体" w:hAnsi="宋体" w:cs="宋体"/>
          <w:color w:val="000000"/>
          <w:kern w:val="0"/>
          <w:sz w:val="28"/>
          <w:szCs w:val="28"/>
        </w:rPr>
      </w:pPr>
    </w:p>
    <w:p w14:paraId="42EAB2FC">
      <w:pPr>
        <w:jc w:val="left"/>
        <w:rPr>
          <w:rFonts w:ascii="宋体" w:hAnsi="宋体" w:cs="宋体"/>
          <w:color w:val="000000"/>
          <w:kern w:val="0"/>
          <w:sz w:val="28"/>
          <w:szCs w:val="28"/>
        </w:rPr>
      </w:pPr>
    </w:p>
    <w:p w14:paraId="73E0C529"/>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756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2E36C">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932E36C">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YzJiMTk5ZDQ3YWQ0ZTNjYTZhNDhmODdlMjQyMmQifQ=="/>
  </w:docVars>
  <w:rsids>
    <w:rsidRoot w:val="00172A27"/>
    <w:rsid w:val="00095698"/>
    <w:rsid w:val="0042537B"/>
    <w:rsid w:val="004D07C7"/>
    <w:rsid w:val="007D3574"/>
    <w:rsid w:val="00893ECB"/>
    <w:rsid w:val="0099289A"/>
    <w:rsid w:val="00A8712D"/>
    <w:rsid w:val="00AC0848"/>
    <w:rsid w:val="00B6290E"/>
    <w:rsid w:val="00C41E72"/>
    <w:rsid w:val="00C83B92"/>
    <w:rsid w:val="00D541C1"/>
    <w:rsid w:val="00D7503B"/>
    <w:rsid w:val="00F32426"/>
    <w:rsid w:val="0C6D661F"/>
    <w:rsid w:val="10940D7B"/>
    <w:rsid w:val="13A445CA"/>
    <w:rsid w:val="14013FB8"/>
    <w:rsid w:val="16323D89"/>
    <w:rsid w:val="284C2793"/>
    <w:rsid w:val="33650F3F"/>
    <w:rsid w:val="34D51B9F"/>
    <w:rsid w:val="35005EEE"/>
    <w:rsid w:val="35112771"/>
    <w:rsid w:val="35DA5048"/>
    <w:rsid w:val="36670A8E"/>
    <w:rsid w:val="3D2D26BB"/>
    <w:rsid w:val="52020133"/>
    <w:rsid w:val="597A55EC"/>
    <w:rsid w:val="66A3383B"/>
    <w:rsid w:val="7855688C"/>
    <w:rsid w:val="78EB77C0"/>
    <w:rsid w:val="78FA6B91"/>
    <w:rsid w:val="7B44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Calibri" w:hAnsi="Calibri" w:eastAsia="宋体" w:cs="Times New Roman"/>
      <w:kern w:val="2"/>
      <w:sz w:val="18"/>
      <w:szCs w:val="18"/>
    </w:rPr>
  </w:style>
  <w:style w:type="character" w:customStyle="1" w:styleId="8">
    <w:name w:val="批注框文本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9898</Words>
  <Characters>10429</Characters>
  <Lines>89</Lines>
  <Paragraphs>25</Paragraphs>
  <TotalTime>3</TotalTime>
  <ScaleCrop>false</ScaleCrop>
  <LinksUpToDate>false</LinksUpToDate>
  <CharactersWithSpaces>10594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2023-12-18T01:26:00Z</dcterms:created>
  <dc:creator>啊九</dc:creator>
  <cp:lastModifiedBy>18376723668</cp:lastModifiedBy>
  <dcterms:modified xsi:type="dcterms:W3CDTF">2025-05-30T03:02:02Z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BF8453323634490DBCB9F1DE8E5CA4CC_11</vt:lpwstr>
  </property>
  <property fmtid="{D5CDD505-2E9C-101B-9397-08002B2CF9AE}" pid="4" name="KSOTemplateDocerSaveRecord">
    <vt:lpwstr>eyJoZGlkIjoiMTBjNDIxZmQzYzAyNGJkZjZiY2YyODc1NzliOTkxMmUiLCJ1c2VySWQiOiIxNjI5OTM1OTQzIn0=</vt:lpwstr>
  </property>
</Properties>
</file>